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1B3DC">
      <w:pPr>
        <w:ind w:firstLine="560"/>
        <w:jc w:val="center"/>
        <w:rPr>
          <w:rFonts w:ascii="宋体" w:hAnsi="宋体"/>
          <w:color w:val="FF0000"/>
          <w:spacing w:val="-45"/>
          <w:w w:val="60"/>
          <w:sz w:val="108"/>
          <w:szCs w:val="108"/>
        </w:rPr>
      </w:pPr>
      <w:r>
        <w:rPr>
          <w:rFonts w:ascii="宋体" w:hAnsi="宋体"/>
          <w:color w:val="FF0000"/>
          <w:spacing w:val="-45"/>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57150</wp:posOffset>
                </wp:positionV>
                <wp:extent cx="6286500" cy="8001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solidFill>
                          <a:srgbClr val="FFFFFF"/>
                        </a:solidFill>
                        <a:ln>
                          <a:noFill/>
                        </a:ln>
                      </wps:spPr>
                      <wps:txb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pt;margin-top:4.5pt;height:63pt;width:495pt;z-index:251663360;mso-width-relative:page;mso-height-relative:page;" fillcolor="#FFFFFF" filled="t" stroked="f" coordsize="21600,21600" o:gfxdata="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aUP7XAAAACQEAAA8AAAAAAAAAAQAgAAAAIgAAAGRycy9kb3ducmV2LnhtbFBLAQIUABQA&#10;AAAIAIdO4kBut7XRKgIAAD4EAAAOAAAAAAAAAAEAIAAAACYBAABkcnMvZTJvRG9jLnhtbFBLBQYA&#10;AAAABgAGAFkBAADCBQAAAAA=&#10;">
                <v:fill on="t" focussize="0,0"/>
                <v:stroke on="f"/>
                <v:imagedata o:title=""/>
                <o:lock v:ext="edit" aspectratio="f"/>
                <v:textbo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v:textbox>
              </v:shape>
            </w:pict>
          </mc:Fallback>
        </mc:AlternateContent>
      </w:r>
      <w:r>
        <w:rPr>
          <w:rFonts w:ascii="宋体" w:hAnsi="宋体"/>
          <w:color w:val="FF0000"/>
          <w:spacing w:val="-45"/>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990600</wp:posOffset>
                </wp:positionV>
                <wp:extent cx="5600700" cy="23495"/>
                <wp:effectExtent l="0" t="0" r="0" b="0"/>
                <wp:wrapNone/>
                <wp:docPr id="1"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a:noFill/>
                        </a:ln>
                        <a:effectLst/>
                      </wps:spPr>
                      <wps:bodyPr/>
                    </wps:wsp>
                  </a:graphicData>
                </a:graphic>
              </wp:anchor>
            </w:drawing>
          </mc:Choice>
          <mc:Fallback>
            <w:pict>
              <v:line id="直接连接符 2" o:spid="_x0000_s1026" o:spt="20" style="position:absolute;left:0pt;flip:y;margin-left:0pt;margin-top:78pt;height:1.85pt;width:441pt;z-index:251659264;mso-width-relative:page;mso-height-relative:page;" filled="f" stroked="f" coordsize="21600,21600" o:gfxdata="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hLG/vVAAAACAEAAA8AAAAAAAAAAQAgAAAAIgAA&#10;AGRycy9kb3ducmV2LnhtbFBLAQIUABQAAAAIAIdO4kAHdqPv0gEAAIoDAAAOAAAAAAAAAAEAIAAA&#10;ACQBAABkcnMvZTJvRG9jLnhtbFBLBQYAAAAABgAGAFkBAABoBQAAAAA=&#10;">
                <v:fill on="f" focussize="0,0"/>
                <v:stroke on="f"/>
                <v:imagedata o:title=""/>
                <o:lock v:ext="edit" aspectratio="f"/>
              </v:line>
            </w:pict>
          </mc:Fallback>
        </mc:AlternateContent>
      </w:r>
    </w:p>
    <w:p w14:paraId="7C320BF9">
      <w:pPr>
        <w:spacing w:line="560" w:lineRule="exact"/>
        <w:ind w:firstLine="640"/>
        <w:jc w:val="right"/>
        <w:rPr>
          <w:rFonts w:ascii="仿宋_GB2312" w:eastAsia="仿宋_GB2312"/>
          <w:sz w:val="32"/>
          <w:szCs w:val="32"/>
        </w:rPr>
      </w:pPr>
      <w:r>
        <w:rPr>
          <w:rFonts w:hint="eastAsia" w:ascii="仿宋_GB2312" w:eastAsia="仿宋_GB2312"/>
          <w:sz w:val="32"/>
          <w:szCs w:val="32"/>
        </w:rPr>
        <w:t>烟安服函〔2024〕</w:t>
      </w:r>
      <w:r>
        <w:rPr>
          <w:rFonts w:hint="eastAsia" w:ascii="仿宋_GB2312" w:eastAsia="仿宋_GB2312"/>
          <w:sz w:val="32"/>
          <w:szCs w:val="32"/>
          <w:lang w:val="en-US" w:eastAsia="zh-CN"/>
        </w:rPr>
        <w:t>17</w:t>
      </w:r>
      <w:r>
        <w:rPr>
          <w:rFonts w:hint="eastAsia" w:ascii="仿宋_GB2312" w:eastAsia="仿宋_GB2312"/>
          <w:sz w:val="32"/>
          <w:szCs w:val="32"/>
        </w:rPr>
        <w:t>号</w:t>
      </w:r>
    </w:p>
    <w:p w14:paraId="05DBFB18">
      <w:pPr>
        <w:spacing w:line="560" w:lineRule="exact"/>
        <w:ind w:firstLine="880"/>
        <w:jc w:val="right"/>
        <w:rPr>
          <w:rFonts w:ascii="方正小标宋简体" w:hAnsi="华文中宋" w:eastAsia="方正小标宋简体"/>
          <w:sz w:val="44"/>
          <w:szCs w:val="44"/>
        </w:rPr>
      </w:pPr>
    </w:p>
    <w:p w14:paraId="1B917533">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关于举办2025年度</w:t>
      </w:r>
      <w:r>
        <w:rPr>
          <w:rFonts w:hint="eastAsia" w:ascii="方正小标宋简体" w:hAnsi="华文中宋" w:eastAsia="方正小标宋简体"/>
          <w:sz w:val="44"/>
          <w:szCs w:val="44"/>
          <w:lang w:eastAsia="zh-CN"/>
        </w:rPr>
        <w:t>危险化学品经营</w:t>
      </w:r>
      <w:r>
        <w:rPr>
          <w:rFonts w:hint="eastAsia" w:ascii="方正小标宋简体" w:hAnsi="华文中宋" w:eastAsia="方正小标宋简体"/>
          <w:sz w:val="44"/>
          <w:szCs w:val="44"/>
        </w:rPr>
        <w:t>单位</w:t>
      </w:r>
    </w:p>
    <w:p w14:paraId="64567218">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主要负责人和安管人员培训、再培训班的通知</w:t>
      </w:r>
    </w:p>
    <w:p w14:paraId="00FB5824">
      <w:pPr>
        <w:pStyle w:val="6"/>
        <w:spacing w:line="560" w:lineRule="exact"/>
        <w:ind w:firstLine="640"/>
        <w:rPr>
          <w:szCs w:val="32"/>
        </w:rPr>
      </w:pPr>
    </w:p>
    <w:p w14:paraId="4EFD878B">
      <w:pPr>
        <w:pStyle w:val="6"/>
        <w:spacing w:line="560" w:lineRule="exact"/>
        <w:ind w:left="0" w:leftChars="0" w:firstLine="0" w:firstLineChars="0"/>
        <w:rPr>
          <w:szCs w:val="32"/>
        </w:rPr>
      </w:pPr>
      <w:r>
        <w:rPr>
          <w:rFonts w:hint="eastAsia"/>
          <w:szCs w:val="32"/>
        </w:rPr>
        <w:t>各有关单位：</w:t>
      </w:r>
    </w:p>
    <w:p w14:paraId="3761AE46">
      <w:pPr>
        <w:spacing w:line="560" w:lineRule="exact"/>
        <w:ind w:firstLine="640" w:firstLineChars="200"/>
        <w:rPr>
          <w:rFonts w:ascii="仿宋_GB2312" w:eastAsia="仿宋_GB2312"/>
          <w:sz w:val="32"/>
          <w:szCs w:val="32"/>
        </w:rPr>
      </w:pPr>
      <w:r>
        <w:rPr>
          <w:rFonts w:hint="eastAsia" w:ascii="仿宋_GB2312" w:eastAsia="仿宋_GB2312"/>
          <w:sz w:val="32"/>
          <w:szCs w:val="32"/>
        </w:rPr>
        <w:t>2025年度</w:t>
      </w:r>
      <w:r>
        <w:rPr>
          <w:rFonts w:hint="eastAsia" w:ascii="仿宋_GB2312" w:eastAsia="仿宋_GB2312"/>
          <w:sz w:val="32"/>
          <w:szCs w:val="32"/>
          <w:lang w:eastAsia="zh-CN"/>
        </w:rPr>
        <w:t>危险化学品经营</w:t>
      </w:r>
      <w:r>
        <w:rPr>
          <w:rFonts w:hint="eastAsia" w:ascii="仿宋_GB2312" w:eastAsia="仿宋_GB2312"/>
          <w:sz w:val="32"/>
          <w:szCs w:val="32"/>
        </w:rPr>
        <w:t>单位主要负责人和安全生产管理人员培训、再培训班自1月份开始举办，</w:t>
      </w:r>
      <w:r>
        <w:rPr>
          <w:rFonts w:hint="eastAsia" w:ascii="仿宋_GB2312" w:hAnsi="黑体" w:eastAsia="仿宋_GB2312"/>
          <w:color w:val="000000" w:themeColor="text1"/>
          <w:sz w:val="32"/>
          <w:szCs w:val="32"/>
          <w14:textFill>
            <w14:solidFill>
              <w14:schemeClr w14:val="tx1"/>
            </w14:solidFill>
          </w14:textFill>
        </w:rPr>
        <w:t>请相关人员按时参加培训</w:t>
      </w:r>
      <w:r>
        <w:rPr>
          <w:rFonts w:hint="eastAsia" w:hAnsi="仿宋"/>
          <w:color w:val="000000" w:themeColor="text1"/>
          <w:szCs w:val="32"/>
          <w14:textFill>
            <w14:solidFill>
              <w14:schemeClr w14:val="tx1"/>
            </w14:solidFill>
          </w14:textFill>
        </w:rPr>
        <w:t>。</w:t>
      </w:r>
    </w:p>
    <w:p w14:paraId="66D6E795">
      <w:pPr>
        <w:spacing w:line="560" w:lineRule="exact"/>
        <w:ind w:firstLine="640" w:firstLineChars="200"/>
        <w:rPr>
          <w:rFonts w:ascii="黑体" w:hAnsi="黑体" w:eastAsia="黑体"/>
          <w:sz w:val="32"/>
          <w:szCs w:val="32"/>
        </w:rPr>
      </w:pPr>
      <w:r>
        <w:rPr>
          <w:rFonts w:hint="eastAsia" w:ascii="黑体" w:hAnsi="黑体" w:eastAsia="黑体"/>
          <w:sz w:val="32"/>
          <w:szCs w:val="32"/>
        </w:rPr>
        <w:t>一、培训和再培训范围</w:t>
      </w:r>
    </w:p>
    <w:p w14:paraId="5FBE92C6">
      <w:pPr>
        <w:spacing w:line="560" w:lineRule="exact"/>
        <w:ind w:firstLine="640" w:firstLineChars="200"/>
        <w:rPr>
          <w:rFonts w:ascii="仿宋_GB2312" w:hAnsi="仿宋" w:eastAsia="仿宋_GB2312"/>
          <w:sz w:val="32"/>
          <w:szCs w:val="32"/>
        </w:rPr>
      </w:pPr>
      <w:r>
        <w:rPr>
          <w:rFonts w:hint="eastAsia" w:ascii="楷体_GB2312" w:hAnsi="楷体" w:eastAsia="楷体_GB2312"/>
          <w:sz w:val="32"/>
          <w:szCs w:val="32"/>
        </w:rPr>
        <w:t>1.培训范围：</w:t>
      </w:r>
      <w:r>
        <w:rPr>
          <w:rFonts w:hint="eastAsia" w:ascii="仿宋_GB2312" w:hAnsi="仿宋" w:eastAsia="仿宋_GB2312"/>
          <w:spacing w:val="-6"/>
          <w:sz w:val="32"/>
          <w:szCs w:val="32"/>
        </w:rPr>
        <w:t>尚未取得“安全生产知识和管理能力</w:t>
      </w:r>
      <w:r>
        <w:rPr>
          <w:rFonts w:hint="eastAsia" w:ascii="仿宋_GB2312" w:hAnsi="仿宋" w:eastAsia="仿宋_GB2312"/>
          <w:sz w:val="32"/>
          <w:szCs w:val="32"/>
        </w:rPr>
        <w:t>考核合格证</w:t>
      </w:r>
      <w:r>
        <w:rPr>
          <w:rFonts w:hint="eastAsia" w:ascii="仿宋_GB2312" w:hAnsi="仿宋" w:eastAsia="仿宋_GB2312"/>
          <w:spacing w:val="-6"/>
          <w:sz w:val="32"/>
          <w:szCs w:val="32"/>
        </w:rPr>
        <w:t>”</w:t>
      </w:r>
      <w:r>
        <w:rPr>
          <w:rFonts w:hint="eastAsia" w:ascii="仿宋_GB2312" w:eastAsia="仿宋_GB2312"/>
          <w:sz w:val="32"/>
          <w:szCs w:val="32"/>
        </w:rPr>
        <w:t>（以下简称“考核合格证”）</w:t>
      </w:r>
      <w:r>
        <w:rPr>
          <w:rFonts w:hint="eastAsia" w:ascii="仿宋_GB2312" w:hAnsi="仿宋" w:eastAsia="仿宋_GB2312"/>
          <w:spacing w:val="-6"/>
          <w:sz w:val="32"/>
          <w:szCs w:val="32"/>
        </w:rPr>
        <w:t>的</w:t>
      </w:r>
      <w:r>
        <w:rPr>
          <w:rFonts w:hint="eastAsia" w:ascii="仿宋_GB2312" w:hAnsi="仿宋" w:eastAsia="仿宋_GB2312"/>
          <w:spacing w:val="-6"/>
          <w:sz w:val="32"/>
          <w:szCs w:val="32"/>
          <w:lang w:eastAsia="zh-CN"/>
        </w:rPr>
        <w:t>危险化学品经营</w:t>
      </w:r>
      <w:r>
        <w:rPr>
          <w:rFonts w:hint="eastAsia" w:ascii="仿宋_GB2312" w:hAnsi="仿宋" w:eastAsia="仿宋_GB2312"/>
          <w:spacing w:val="-6"/>
          <w:sz w:val="32"/>
          <w:szCs w:val="32"/>
        </w:rPr>
        <w:t>单位主要负责人、安全生产管理人员以及因未参加再培训或未通过再培训考试而导致证件过期作废的人员（以下简称初培训人员）。</w:t>
      </w:r>
    </w:p>
    <w:p w14:paraId="508A2D2E">
      <w:pPr>
        <w:spacing w:line="560" w:lineRule="exact"/>
        <w:ind w:firstLine="640" w:firstLineChars="200"/>
        <w:rPr>
          <w:rFonts w:ascii="仿宋" w:hAnsi="仿宋" w:eastAsia="仿宋"/>
          <w:sz w:val="32"/>
          <w:szCs w:val="32"/>
        </w:rPr>
      </w:pPr>
      <w:r>
        <w:rPr>
          <w:rFonts w:hint="eastAsia" w:ascii="楷体_GB2312" w:hAnsi="楷体" w:eastAsia="楷体_GB2312"/>
          <w:sz w:val="32"/>
          <w:szCs w:val="32"/>
        </w:rPr>
        <w:t>2.再培训范围：</w:t>
      </w:r>
      <w:r>
        <w:rPr>
          <w:rFonts w:hint="eastAsia" w:ascii="仿宋_GB2312" w:hAnsi="仿宋" w:eastAsia="仿宋_GB2312"/>
          <w:sz w:val="32"/>
          <w:szCs w:val="32"/>
        </w:rPr>
        <w:t>已经取得“考核合格证”，且以往每年均参加再培训并考试合格的人员</w:t>
      </w:r>
      <w:r>
        <w:rPr>
          <w:rFonts w:hint="eastAsia" w:ascii="仿宋_GB2312" w:hAnsi="仿宋" w:eastAsia="仿宋_GB2312"/>
          <w:spacing w:val="-6"/>
          <w:sz w:val="32"/>
          <w:szCs w:val="32"/>
        </w:rPr>
        <w:t>（以下简称再培训人员）</w:t>
      </w:r>
      <w:r>
        <w:rPr>
          <w:rFonts w:hint="eastAsia" w:ascii="仿宋_GB2312" w:hAnsi="仿宋" w:eastAsia="仿宋_GB2312"/>
          <w:sz w:val="32"/>
          <w:szCs w:val="32"/>
        </w:rPr>
        <w:t>。</w:t>
      </w:r>
    </w:p>
    <w:p w14:paraId="631C372E">
      <w:pPr>
        <w:spacing w:line="560" w:lineRule="exact"/>
        <w:ind w:firstLine="640" w:firstLineChars="200"/>
        <w:rPr>
          <w:rFonts w:ascii="黑体" w:hAnsi="黑体" w:eastAsia="黑体"/>
          <w:sz w:val="32"/>
          <w:szCs w:val="32"/>
        </w:rPr>
      </w:pPr>
      <w:r>
        <w:rPr>
          <w:rFonts w:hint="eastAsia" w:ascii="黑体" w:hAnsi="黑体" w:eastAsia="黑体"/>
          <w:sz w:val="32"/>
          <w:szCs w:val="32"/>
        </w:rPr>
        <w:t>二、报名培训流程</w:t>
      </w:r>
    </w:p>
    <w:p w14:paraId="1E987120">
      <w:pPr>
        <w:spacing w:line="560" w:lineRule="exact"/>
        <w:ind w:firstLine="640" w:firstLineChars="200"/>
        <w:rPr>
          <w:rFonts w:ascii="仿宋_GB2312" w:eastAsia="仿宋_GB2312"/>
          <w:sz w:val="32"/>
          <w:szCs w:val="32"/>
        </w:rPr>
      </w:pPr>
      <w:r>
        <w:rPr>
          <w:rFonts w:hint="eastAsia" w:ascii="仿宋_GB2312" w:eastAsia="仿宋_GB2312"/>
          <w:sz w:val="32"/>
          <w:szCs w:val="32"/>
        </w:rPr>
        <w:t>初培训学员实行线上+线下的方式学习，请按《</w:t>
      </w:r>
      <w:r>
        <w:rPr>
          <w:rFonts w:hint="eastAsia" w:ascii="仿宋_GB2312" w:eastAsia="仿宋_GB2312"/>
          <w:sz w:val="32"/>
          <w:szCs w:val="32"/>
          <w:lang w:eastAsia="zh-CN"/>
        </w:rPr>
        <w:t>危险化学品经营</w:t>
      </w:r>
      <w:r>
        <w:rPr>
          <w:rFonts w:hint="eastAsia" w:ascii="仿宋_GB2312" w:eastAsia="仿宋_GB2312"/>
          <w:sz w:val="32"/>
          <w:szCs w:val="32"/>
        </w:rPr>
        <w:t>单位培训计划表》（附件1）的时间安排进行相应操作。再培训学员请务必根据“考核合格证”的“有效期限”标注的月份按计划报名，确保在“证件有效期”（精确到“日”）前完成培训并考试合格，以免导致证件过期作废。学员报名培训流程如下：</w:t>
      </w:r>
    </w:p>
    <w:p w14:paraId="41CE5350">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1.预报名。</w:t>
      </w:r>
      <w:r>
        <w:rPr>
          <w:rFonts w:hint="eastAsia" w:ascii="仿宋_GB2312" w:eastAsia="仿宋_GB2312"/>
          <w:sz w:val="32"/>
          <w:szCs w:val="32"/>
        </w:rPr>
        <w:t>按附件1“预报名截止时间”要求，登录我司网站(</w:t>
      </w:r>
      <w:r>
        <w:fldChar w:fldCharType="begin"/>
      </w:r>
      <w:r>
        <w:instrText xml:space="preserve"> HYPERLINK "http://www.ytajpx.com.cn/" </w:instrText>
      </w:r>
      <w:r>
        <w:fldChar w:fldCharType="separate"/>
      </w:r>
      <w:r>
        <w:rPr>
          <w:rFonts w:hint="eastAsia" w:ascii="仿宋_GB2312" w:eastAsia="仿宋_GB2312"/>
          <w:sz w:val="32"/>
          <w:szCs w:val="32"/>
        </w:rPr>
        <w:t>http://www.ytajpx.com.cn/</w:t>
      </w:r>
      <w:r>
        <w:rPr>
          <w:rFonts w:hint="eastAsia" w:ascii="仿宋_GB2312" w:eastAsia="仿宋_GB2312"/>
          <w:sz w:val="32"/>
          <w:szCs w:val="32"/>
        </w:rPr>
        <w:fldChar w:fldCharType="end"/>
      </w:r>
      <w:r>
        <w:rPr>
          <w:rFonts w:hint="eastAsia" w:ascii="仿宋_GB2312" w:eastAsia="仿宋_GB2312"/>
          <w:sz w:val="32"/>
          <w:szCs w:val="32"/>
        </w:rPr>
        <w:t>)，在首页点击“培训报名”按钮，进入相关页面进行预报名并线上交费。</w:t>
      </w:r>
    </w:p>
    <w:p w14:paraId="505C9984">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2.线上培训。</w:t>
      </w:r>
      <w:r>
        <w:rPr>
          <w:rFonts w:hint="eastAsia" w:ascii="仿宋_GB2312" w:eastAsia="仿宋_GB2312"/>
          <w:sz w:val="32"/>
          <w:szCs w:val="32"/>
        </w:rPr>
        <w:t>初培训学员需按《网课学习指南》（附件4）完成线上课程，否则无法参加线下培训。再培训学员无需线上培训。</w:t>
      </w:r>
    </w:p>
    <w:p w14:paraId="431C09E3">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3.预约线下培训。</w:t>
      </w:r>
      <w:r>
        <w:rPr>
          <w:rFonts w:hint="eastAsia" w:ascii="仿宋_GB2312" w:eastAsia="仿宋_GB2312"/>
          <w:sz w:val="32"/>
          <w:szCs w:val="32"/>
        </w:rPr>
        <w:t>按附件1“省厅系统预约培训时间”要求，登录我司报名网站（</w:t>
      </w:r>
      <w:r>
        <w:rPr>
          <w:rFonts w:ascii="仿宋_GB2312" w:eastAsia="仿宋_GB2312"/>
          <w:sz w:val="32"/>
          <w:szCs w:val="32"/>
        </w:rPr>
        <w:t>http://b.ytajpx.com.cn/</w:t>
      </w:r>
      <w:r>
        <w:rPr>
          <w:rFonts w:hint="eastAsia" w:ascii="仿宋_GB2312" w:eastAsia="仿宋_GB2312"/>
          <w:sz w:val="32"/>
          <w:szCs w:val="32"/>
        </w:rPr>
        <w:t>），点击“考试管理系统”预约培训。“预约培训”时请在“行政区划”中选择“烟台市”，找到“烟台市安生安全技术服务中心”按“培训日期</w:t>
      </w:r>
      <w:r>
        <w:rPr>
          <w:rFonts w:ascii="仿宋_GB2312" w:eastAsia="仿宋_GB2312"/>
          <w:sz w:val="32"/>
          <w:szCs w:val="32"/>
        </w:rPr>
        <w:t>”</w:t>
      </w:r>
      <w:r>
        <w:rPr>
          <w:rFonts w:hint="eastAsia" w:ascii="仿宋_GB2312" w:eastAsia="仿宋_GB2312"/>
          <w:sz w:val="32"/>
          <w:szCs w:val="32"/>
        </w:rPr>
        <w:t>选择对应班级，点击“报名”，然后等待审核资料。两个工作日后可查看预约是否通过，如未通过，请根据提示修改保存后重新预约。预约未通过不能培训。请在规定的预约时间内及早预约，以免因不能按期培训导致无法取证或证件过期作废。预约培训的具体操作步骤详见《学员用户考试管理系统使用手册》（附件3）。</w:t>
      </w:r>
    </w:p>
    <w:p w14:paraId="738EB68D">
      <w:pPr>
        <w:spacing w:line="560" w:lineRule="exact"/>
        <w:ind w:firstLine="640" w:firstLineChars="200"/>
        <w:rPr>
          <w:rFonts w:ascii="仿宋_GB2312" w:eastAsia="仿宋_GB2312"/>
          <w:sz w:val="32"/>
          <w:szCs w:val="32"/>
        </w:rPr>
      </w:pPr>
      <w:r>
        <w:rPr>
          <w:rFonts w:hint="eastAsia" w:ascii="仿宋_GB2312" w:eastAsia="仿宋_GB2312"/>
          <w:sz w:val="32"/>
          <w:szCs w:val="32"/>
        </w:rPr>
        <w:t>预约培训时须注意，在“我的申请”模块中，核验完善个人信息时，请务必查看“上传照片要求”，上传</w:t>
      </w:r>
      <w:r>
        <w:rPr>
          <w:rFonts w:ascii="仿宋_GB2312" w:eastAsia="仿宋_GB2312"/>
          <w:sz w:val="32"/>
          <w:szCs w:val="32"/>
        </w:rPr>
        <w:t>个人证件照</w:t>
      </w:r>
      <w:r>
        <w:rPr>
          <w:rFonts w:hint="eastAsia" w:ascii="仿宋_GB2312" w:eastAsia="仿宋_GB2312"/>
          <w:sz w:val="32"/>
          <w:szCs w:val="32"/>
        </w:rPr>
        <w:t>、</w:t>
      </w:r>
      <w:r>
        <w:rPr>
          <w:rFonts w:ascii="仿宋_GB2312" w:eastAsia="仿宋_GB2312"/>
          <w:sz w:val="32"/>
          <w:szCs w:val="32"/>
        </w:rPr>
        <w:t>有效证件照片</w:t>
      </w:r>
      <w:r>
        <w:rPr>
          <w:rFonts w:hint="eastAsia" w:ascii="仿宋_GB2312" w:eastAsia="仿宋_GB2312"/>
          <w:sz w:val="32"/>
          <w:szCs w:val="32"/>
        </w:rPr>
        <w:t>和《单位推荐表》照片。特别注意：①个人证件照为近期白底1寸照片</w:t>
      </w:r>
      <w:r>
        <w:rPr>
          <w:rFonts w:ascii="仿宋_GB2312" w:eastAsia="仿宋_GB2312"/>
          <w:sz w:val="32"/>
          <w:szCs w:val="32"/>
        </w:rPr>
        <w:t>；</w:t>
      </w:r>
      <w:r>
        <w:rPr>
          <w:rFonts w:hint="eastAsia" w:ascii="仿宋_GB2312" w:eastAsia="仿宋_GB2312"/>
          <w:sz w:val="32"/>
          <w:szCs w:val="32"/>
        </w:rPr>
        <w:t>②</w:t>
      </w:r>
      <w:r>
        <w:rPr>
          <w:rFonts w:ascii="仿宋_GB2312" w:eastAsia="仿宋_GB2312"/>
          <w:sz w:val="32"/>
          <w:szCs w:val="32"/>
        </w:rPr>
        <w:t>有效证件是指</w:t>
      </w:r>
      <w:r>
        <w:rPr>
          <w:rFonts w:hint="eastAsia" w:ascii="仿宋_GB2312" w:eastAsia="仿宋_GB2312"/>
          <w:sz w:val="32"/>
          <w:szCs w:val="32"/>
        </w:rPr>
        <w:t>身份证、护照等证件，身份证原件的</w:t>
      </w:r>
      <w:r>
        <w:rPr>
          <w:rFonts w:ascii="仿宋_GB2312" w:eastAsia="仿宋_GB2312"/>
          <w:sz w:val="32"/>
          <w:szCs w:val="32"/>
        </w:rPr>
        <w:t>正反面需做在一张图片上再上传；</w:t>
      </w:r>
      <w:r>
        <w:rPr>
          <w:rFonts w:hint="eastAsia" w:ascii="仿宋_GB2312" w:eastAsia="仿宋_GB2312"/>
          <w:sz w:val="32"/>
          <w:szCs w:val="32"/>
        </w:rPr>
        <w:t>③《单位推荐表》必须完整填写，其中“职位”应填写“主要负责人”或“安全生产管理人员”；申请“行业类别”应填写“</w:t>
      </w:r>
      <w:r>
        <w:rPr>
          <w:rFonts w:hint="eastAsia" w:ascii="仿宋_GB2312" w:eastAsia="仿宋_GB2312"/>
          <w:sz w:val="32"/>
          <w:szCs w:val="32"/>
          <w:lang w:eastAsia="zh-CN"/>
        </w:rPr>
        <w:t>危险化学品经营</w:t>
      </w:r>
      <w:r>
        <w:rPr>
          <w:rFonts w:hint="eastAsia" w:ascii="仿宋_GB2312" w:eastAsia="仿宋_GB2312"/>
          <w:sz w:val="32"/>
          <w:szCs w:val="32"/>
        </w:rPr>
        <w:t>单位”；落款单位盖章必须是单位公章并且与填写单位一致、承诺人必须签名并按指纹、填写日期。</w:t>
      </w:r>
    </w:p>
    <w:p w14:paraId="6690FB76">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4.领取答题卡。</w:t>
      </w:r>
      <w:r>
        <w:rPr>
          <w:rFonts w:hint="eastAsia" w:ascii="仿宋_GB2312" w:eastAsia="仿宋_GB2312"/>
          <w:color w:val="000000" w:themeColor="text1"/>
          <w:sz w:val="32"/>
          <w:szCs w:val="32"/>
          <w14:textFill>
            <w14:solidFill>
              <w14:schemeClr w14:val="tx1"/>
            </w14:solidFill>
          </w14:textFill>
        </w:rPr>
        <w:t>①</w:t>
      </w:r>
      <w:r>
        <w:rPr>
          <w:rFonts w:hint="eastAsia" w:ascii="仿宋_GB2312" w:eastAsia="仿宋_GB2312"/>
          <w:sz w:val="32"/>
          <w:szCs w:val="32"/>
        </w:rPr>
        <w:t>初培训学员在网课平台模拟考试练习，不必领取答题卡。</w:t>
      </w:r>
      <w:r>
        <w:rPr>
          <w:rFonts w:hint="eastAsia" w:ascii="仿宋_GB2312" w:eastAsia="仿宋_GB2312"/>
          <w:color w:val="000000" w:themeColor="text1"/>
          <w:sz w:val="32"/>
          <w:szCs w:val="32"/>
          <w14:textFill>
            <w14:solidFill>
              <w14:schemeClr w14:val="tx1"/>
            </w14:solidFill>
          </w14:textFill>
        </w:rPr>
        <w:t>②</w:t>
      </w:r>
      <w:r>
        <w:rPr>
          <w:rFonts w:hint="eastAsia" w:ascii="仿宋_GB2312" w:eastAsia="仿宋_GB2312"/>
          <w:sz w:val="32"/>
          <w:szCs w:val="32"/>
        </w:rPr>
        <w:t>再培训学员在省应急厅考试管理系统“预约培训”成功后，开班前一周可在我司网站领取模拟考试答题卡（题库仅供参考）。答题卡领取使用方法详见《模拟考试答题卡领取使用指南》（附件2）。</w:t>
      </w:r>
    </w:p>
    <w:p w14:paraId="52FA25DF">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楷体_GB2312" w:hAnsi="楷体" w:eastAsia="楷体_GB2312"/>
          <w:sz w:val="32"/>
          <w:szCs w:val="32"/>
        </w:rPr>
        <w:t>5.报到。</w:t>
      </w:r>
      <w:r>
        <w:rPr>
          <w:rFonts w:hint="eastAsia" w:ascii="仿宋_GB2312" w:eastAsia="仿宋_GB2312"/>
          <w:sz w:val="32"/>
          <w:szCs w:val="32"/>
        </w:rPr>
        <w:t>按附件1“学习地点”和“报到时间”的安排参加培训。</w:t>
      </w:r>
      <w:r>
        <w:rPr>
          <w:rFonts w:hint="eastAsia" w:ascii="仿宋_GB2312" w:eastAsia="仿宋_GB2312"/>
          <w:color w:val="000000" w:themeColor="text1"/>
          <w:sz w:val="32"/>
          <w:szCs w:val="32"/>
          <w14:textFill>
            <w14:solidFill>
              <w14:schemeClr w14:val="tx1"/>
            </w14:solidFill>
          </w14:textFill>
        </w:rPr>
        <w:t>报到时需携带：①身份证原件、②身份证复印件、③报名登记表、④学历证书复印件（学历必须达到高中或同等学历）。</w:t>
      </w:r>
    </w:p>
    <w:p w14:paraId="660AE495">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6.线下培训。</w:t>
      </w:r>
      <w:r>
        <w:rPr>
          <w:rFonts w:hint="eastAsia" w:ascii="仿宋_GB2312" w:eastAsia="仿宋_GB2312"/>
          <w:sz w:val="32"/>
          <w:szCs w:val="32"/>
        </w:rPr>
        <w:t>按计划的时间和地点进行线下培训。培训安排如有变更，将第一时间在我司网站发布通知，请密切关注。</w:t>
      </w:r>
    </w:p>
    <w:p w14:paraId="6E5D14E1">
      <w:pPr>
        <w:spacing w:line="560" w:lineRule="exact"/>
        <w:ind w:firstLine="640" w:firstLineChars="200"/>
        <w:rPr>
          <w:rFonts w:ascii="黑体" w:hAnsi="黑体" w:eastAsia="黑体"/>
          <w:sz w:val="32"/>
          <w:szCs w:val="32"/>
        </w:rPr>
      </w:pPr>
      <w:r>
        <w:rPr>
          <w:rFonts w:hint="eastAsia" w:ascii="黑体" w:hAnsi="黑体" w:eastAsia="黑体"/>
          <w:sz w:val="32"/>
          <w:szCs w:val="32"/>
        </w:rPr>
        <w:t>三、班次安排</w:t>
      </w:r>
      <w:r>
        <w:rPr>
          <w:rFonts w:hint="eastAsia" w:ascii="黑体" w:eastAsia="黑体"/>
          <w:sz w:val="32"/>
        </w:rPr>
        <w:t>、培训费用及联系方式</w:t>
      </w:r>
    </w:p>
    <w:p w14:paraId="4E3430B1">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1.班次安排</w:t>
      </w:r>
    </w:p>
    <w:p w14:paraId="456378E4">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班次时间和地点安排见</w:t>
      </w:r>
      <w:r>
        <w:rPr>
          <w:rFonts w:hint="eastAsia" w:ascii="仿宋_GB2312" w:eastAsia="仿宋_GB2312"/>
          <w:sz w:val="32"/>
          <w:szCs w:val="32"/>
        </w:rPr>
        <w:t>《</w:t>
      </w:r>
      <w:r>
        <w:rPr>
          <w:rFonts w:hint="eastAsia" w:ascii="仿宋_GB2312" w:eastAsia="仿宋_GB2312"/>
          <w:sz w:val="32"/>
          <w:szCs w:val="32"/>
          <w:lang w:eastAsia="zh-CN"/>
        </w:rPr>
        <w:t>危险化学品经营</w:t>
      </w:r>
      <w:r>
        <w:rPr>
          <w:rFonts w:hint="eastAsia" w:ascii="仿宋_GB2312" w:eastAsia="仿宋_GB2312"/>
          <w:sz w:val="32"/>
          <w:szCs w:val="32"/>
        </w:rPr>
        <w:t>单位培训计划表》（</w:t>
      </w:r>
      <w:r>
        <w:rPr>
          <w:rFonts w:hint="eastAsia" w:ascii="仿宋_GB2312" w:hAnsi="仿宋_GB2312" w:eastAsia="仿宋_GB2312" w:cs="仿宋_GB2312"/>
          <w:sz w:val="32"/>
          <w:szCs w:val="32"/>
        </w:rPr>
        <w:t>附件1）。培训点地址及联系电话如下：</w:t>
      </w:r>
    </w:p>
    <w:p w14:paraId="62FF1726">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安德利度假村，地址：牟平区养马岛益寿路66号，总台电话：4766666；</w:t>
      </w:r>
    </w:p>
    <w:p w14:paraId="085EEBBE">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安德利迎海花园酒店，地址：牟平区滨海路619号，总台电话：4706888。</w:t>
      </w:r>
    </w:p>
    <w:p w14:paraId="59617639">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2.培训费用</w:t>
      </w:r>
    </w:p>
    <w:p w14:paraId="5913A351">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培训费（含资料费）600元/人；再培训费（含资料费）300元/人。食宿统一安排，费用自理。</w:t>
      </w:r>
    </w:p>
    <w:p w14:paraId="07EF2E3E">
      <w:pPr>
        <w:tabs>
          <w:tab w:val="left" w:pos="94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培训费（再培训费）实行网上交费，自2025年1月2日起交纳，截止时间以附件1“预报名（交费）截止时间”为准。交费操作可参考《线上交费操作指南》（附件5）。</w:t>
      </w:r>
    </w:p>
    <w:p w14:paraId="629DA3DC">
      <w:pPr>
        <w:tabs>
          <w:tab w:val="left" w:pos="945"/>
        </w:tabs>
        <w:spacing w:line="560" w:lineRule="exact"/>
        <w:ind w:firstLine="640" w:firstLineChars="200"/>
        <w:rPr>
          <w:rFonts w:ascii="楷体_GB2312" w:hAnsi="楷体" w:eastAsia="楷体_GB2312"/>
          <w:sz w:val="32"/>
          <w:szCs w:val="32"/>
        </w:rPr>
      </w:pPr>
      <w:bookmarkStart w:id="32" w:name="_GoBack"/>
      <w:bookmarkEnd w:id="32"/>
      <w:r>
        <w:rPr>
          <w:rFonts w:hint="eastAsia" w:ascii="楷体_GB2312" w:hAnsi="楷体" w:eastAsia="楷体_GB2312"/>
          <w:sz w:val="32"/>
          <w:szCs w:val="32"/>
        </w:rPr>
        <w:t>3.联系方式</w:t>
      </w:r>
    </w:p>
    <w:p w14:paraId="146378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公司地址：莱山区银海路23号四楼405室</w:t>
      </w:r>
    </w:p>
    <w:p w14:paraId="580375D7">
      <w:pPr>
        <w:spacing w:line="560" w:lineRule="exact"/>
        <w:ind w:firstLine="640" w:firstLineChars="200"/>
        <w:rPr>
          <w:rFonts w:ascii="仿宋_GB2312" w:eastAsia="仿宋_GB2312"/>
          <w:sz w:val="32"/>
          <w:szCs w:val="32"/>
        </w:rPr>
      </w:pPr>
      <w:r>
        <w:rPr>
          <w:rFonts w:hint="eastAsia" w:ascii="仿宋_GB2312" w:eastAsia="仿宋_GB2312"/>
          <w:sz w:val="32"/>
          <w:szCs w:val="32"/>
        </w:rPr>
        <w:t>联系电话:6685949</w:t>
      </w:r>
    </w:p>
    <w:p w14:paraId="6BF9FEC8">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邮箱：</w:t>
      </w:r>
      <w:r>
        <w:fldChar w:fldCharType="begin"/>
      </w:r>
      <w:r>
        <w:instrText xml:space="preserve"> HYPERLINK "mailto:ytsaqpx@163.com" </w:instrText>
      </w:r>
      <w:r>
        <w:fldChar w:fldCharType="separate"/>
      </w:r>
      <w:r>
        <w:rPr>
          <w:rFonts w:hint="eastAsia" w:ascii="仿宋_GB2312" w:eastAsia="仿宋_GB2312"/>
          <w:sz w:val="32"/>
          <w:szCs w:val="32"/>
        </w:rPr>
        <w:t>ytsaqpx@163.com</w:t>
      </w:r>
      <w:r>
        <w:rPr>
          <w:rFonts w:hint="eastAsia" w:ascii="仿宋_GB2312" w:eastAsia="仿宋_GB2312"/>
          <w:sz w:val="32"/>
          <w:szCs w:val="32"/>
        </w:rPr>
        <w:fldChar w:fldCharType="end"/>
      </w:r>
    </w:p>
    <w:p w14:paraId="22E47112">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联系人:王丽荣、刘瑜</w:t>
      </w:r>
    </w:p>
    <w:p w14:paraId="25ABECCF">
      <w:pPr>
        <w:spacing w:line="560" w:lineRule="exact"/>
        <w:ind w:firstLine="640" w:firstLineChars="200"/>
        <w:rPr>
          <w:rFonts w:ascii="仿宋_GB2312" w:eastAsia="仿宋_GB2312"/>
          <w:sz w:val="32"/>
          <w:szCs w:val="32"/>
        </w:rPr>
      </w:pPr>
    </w:p>
    <w:p w14:paraId="4087A908">
      <w:pPr>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1</w:t>
      </w:r>
      <w:r>
        <w:rPr>
          <w:rFonts w:hint="eastAsia" w:ascii="仿宋_GB2312" w:eastAsia="仿宋_GB2312"/>
          <w:sz w:val="32"/>
          <w:szCs w:val="32"/>
        </w:rPr>
        <w:t>.</w:t>
      </w:r>
      <w:r>
        <w:rPr>
          <w:rFonts w:hint="eastAsia" w:ascii="仿宋_GB2312" w:eastAsia="仿宋_GB2312"/>
          <w:sz w:val="32"/>
          <w:szCs w:val="32"/>
          <w:lang w:eastAsia="zh-CN"/>
        </w:rPr>
        <w:t>危险化学品经营</w:t>
      </w:r>
      <w:r>
        <w:rPr>
          <w:rFonts w:hint="eastAsia" w:ascii="仿宋_GB2312" w:eastAsia="仿宋_GB2312"/>
          <w:sz w:val="32"/>
          <w:szCs w:val="32"/>
        </w:rPr>
        <w:t>单位培训计划表</w:t>
      </w:r>
    </w:p>
    <w:p w14:paraId="16A95CDE">
      <w:pPr>
        <w:spacing w:line="560" w:lineRule="exact"/>
        <w:ind w:firstLine="1622" w:firstLineChars="507"/>
        <w:rPr>
          <w:rFonts w:ascii="仿宋_GB2312" w:eastAsia="仿宋_GB2312"/>
          <w:sz w:val="32"/>
          <w:szCs w:val="32"/>
        </w:rPr>
      </w:pPr>
      <w:r>
        <w:rPr>
          <w:rFonts w:hint="eastAsia" w:ascii="仿宋_GB2312" w:eastAsia="仿宋_GB2312"/>
          <w:sz w:val="32"/>
          <w:szCs w:val="32"/>
        </w:rPr>
        <w:t>2.模拟考试卡领取使用指南</w:t>
      </w:r>
    </w:p>
    <w:p w14:paraId="3E06FA5C">
      <w:pPr>
        <w:spacing w:line="560" w:lineRule="exact"/>
        <w:ind w:firstLine="1622" w:firstLineChars="507"/>
        <w:rPr>
          <w:rFonts w:ascii="仿宋_GB2312" w:eastAsia="仿宋_GB2312"/>
          <w:sz w:val="32"/>
          <w:szCs w:val="32"/>
        </w:rPr>
      </w:pPr>
      <w:r>
        <w:rPr>
          <w:rFonts w:hint="eastAsia" w:ascii="仿宋_GB2312" w:eastAsia="仿宋_GB2312"/>
          <w:sz w:val="32"/>
          <w:szCs w:val="32"/>
        </w:rPr>
        <w:t>3.考试管理系统学员用户使用手册</w:t>
      </w:r>
    </w:p>
    <w:p w14:paraId="741C71DA">
      <w:pPr>
        <w:spacing w:line="560" w:lineRule="exact"/>
        <w:ind w:firstLine="1622" w:firstLineChars="507"/>
        <w:rPr>
          <w:rFonts w:ascii="仿宋_GB2312" w:eastAsia="仿宋_GB2312"/>
          <w:sz w:val="32"/>
          <w:szCs w:val="32"/>
        </w:rPr>
      </w:pPr>
      <w:r>
        <w:rPr>
          <w:rFonts w:hint="eastAsia" w:ascii="仿宋_GB2312" w:eastAsia="仿宋_GB2312"/>
          <w:sz w:val="32"/>
          <w:szCs w:val="32"/>
        </w:rPr>
        <w:t>4.网课学习指南</w:t>
      </w:r>
    </w:p>
    <w:p w14:paraId="15EDEE03">
      <w:pPr>
        <w:spacing w:line="560" w:lineRule="exact"/>
        <w:ind w:firstLine="1622" w:firstLineChars="507"/>
        <w:rPr>
          <w:rFonts w:ascii="仿宋_GB2312" w:eastAsia="仿宋_GB2312"/>
          <w:sz w:val="32"/>
          <w:szCs w:val="32"/>
        </w:rPr>
      </w:pPr>
      <w:r>
        <w:rPr>
          <w:rFonts w:hint="eastAsia" w:ascii="仿宋_GB2312" w:eastAsia="仿宋_GB2312"/>
          <w:sz w:val="32"/>
          <w:szCs w:val="32"/>
        </w:rPr>
        <w:t>5.</w:t>
      </w:r>
      <w:r>
        <w:rPr>
          <w:rFonts w:hint="eastAsia" w:ascii="仿宋_GB2312" w:hAnsi="仿宋_GB2312" w:eastAsia="仿宋_GB2312" w:cs="仿宋_GB2312"/>
          <w:sz w:val="32"/>
          <w:szCs w:val="32"/>
        </w:rPr>
        <w:t>线上交费操作指南</w:t>
      </w:r>
    </w:p>
    <w:p w14:paraId="6C3F86B3">
      <w:pPr>
        <w:spacing w:line="560" w:lineRule="exact"/>
        <w:ind w:firstLine="640" w:firstLineChars="200"/>
        <w:rPr>
          <w:rFonts w:ascii="仿宋_GB2312" w:hAnsi="仿宋_GB2312" w:eastAsia="仿宋_GB2312" w:cs="仿宋_GB2312"/>
          <w:sz w:val="32"/>
          <w:szCs w:val="32"/>
        </w:rPr>
      </w:pPr>
    </w:p>
    <w:p w14:paraId="3D29E5ED">
      <w:pPr>
        <w:spacing w:line="560" w:lineRule="exact"/>
        <w:ind w:firstLine="640" w:firstLineChars="200"/>
        <w:rPr>
          <w:rFonts w:ascii="仿宋_GB2312" w:hAnsi="仿宋_GB2312" w:eastAsia="仿宋_GB2312" w:cs="仿宋_GB2312"/>
          <w:sz w:val="32"/>
          <w:szCs w:val="32"/>
        </w:rPr>
      </w:pPr>
    </w:p>
    <w:p w14:paraId="6EA22898">
      <w:pPr>
        <w:spacing w:line="560" w:lineRule="exact"/>
        <w:ind w:right="420" w:rightChars="200" w:firstLine="640"/>
        <w:jc w:val="center"/>
        <w:rPr>
          <w:rFonts w:ascii="仿宋_GB2312" w:eastAsia="仿宋_GB2312"/>
          <w:sz w:val="32"/>
          <w:szCs w:val="32"/>
        </w:rPr>
      </w:pPr>
      <w:r>
        <w:rPr>
          <w:rFonts w:hint="eastAsia" w:ascii="仿宋_GB2312" w:eastAsia="仿宋_GB2312"/>
          <w:sz w:val="32"/>
          <w:szCs w:val="32"/>
        </w:rPr>
        <w:t xml:space="preserve">                 烟台市安生安全技术服务有限公司</w:t>
      </w:r>
    </w:p>
    <w:p w14:paraId="7D808B3F">
      <w:pPr>
        <w:spacing w:line="560" w:lineRule="exact"/>
        <w:ind w:right="420" w:rightChars="200" w:firstLine="640"/>
        <w:jc w:val="left"/>
        <w:rPr>
          <w:rFonts w:ascii="仿宋_GB2312" w:eastAsia="仿宋_GB2312"/>
          <w:sz w:val="32"/>
          <w:szCs w:val="32"/>
        </w:rPr>
        <w:sectPr>
          <w:pgSz w:w="11906" w:h="16838"/>
          <w:pgMar w:top="2098" w:right="1474" w:bottom="1985" w:left="1588" w:header="851" w:footer="992" w:gutter="0"/>
          <w:cols w:space="0" w:num="1"/>
          <w:docGrid w:type="lines" w:linePitch="312" w:charSpace="0"/>
        </w:sect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2024年12月</w:t>
      </w:r>
      <w:r>
        <w:rPr>
          <w:rFonts w:hint="eastAsia" w:ascii="仿宋_GB2312" w:eastAsia="仿宋_GB2312"/>
          <w:sz w:val="32"/>
          <w:szCs w:val="32"/>
          <w:lang w:val="en-US" w:eastAsia="zh-CN"/>
        </w:rPr>
        <w:t>23</w:t>
      </w:r>
      <w:r>
        <w:rPr>
          <w:rFonts w:hint="eastAsia" w:ascii="仿宋_GB2312" w:eastAsia="仿宋_GB2312"/>
          <w:sz w:val="32"/>
          <w:szCs w:val="32"/>
        </w:rPr>
        <w:t>日</w:t>
      </w:r>
    </w:p>
    <w:p w14:paraId="63753ED0">
      <w:pPr>
        <w:rPr>
          <w:rFonts w:ascii="黑体" w:hAnsi="黑体" w:eastAsia="黑体"/>
          <w:sz w:val="32"/>
          <w:szCs w:val="32"/>
        </w:rPr>
      </w:pPr>
      <w:r>
        <w:rPr>
          <w:rFonts w:hint="eastAsia" w:ascii="黑体" w:hAnsi="黑体" w:eastAsia="黑体"/>
          <w:sz w:val="32"/>
          <w:szCs w:val="32"/>
        </w:rPr>
        <w:t>附件1</w:t>
      </w:r>
    </w:p>
    <w:p w14:paraId="7CB607F2">
      <w:pPr>
        <w:spacing w:line="560" w:lineRule="exact"/>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lang w:eastAsia="zh-CN"/>
        </w:rPr>
        <w:t>危险化学品经营</w:t>
      </w:r>
      <w:r>
        <w:rPr>
          <w:rFonts w:hint="eastAsia" w:ascii="方正小标宋简体" w:eastAsia="方正小标宋简体" w:hAnsiTheme="minorEastAsia"/>
          <w:sz w:val="44"/>
          <w:szCs w:val="44"/>
        </w:rPr>
        <w:t>单位培训计划表</w:t>
      </w:r>
    </w:p>
    <w:p w14:paraId="59B77EF7">
      <w:pPr>
        <w:spacing w:line="300" w:lineRule="exact"/>
        <w:ind w:firstLine="640"/>
        <w:jc w:val="center"/>
        <w:rPr>
          <w:rFonts w:ascii="黑体" w:hAnsi="黑体" w:eastAsia="黑体"/>
          <w:sz w:val="32"/>
          <w:szCs w:val="32"/>
        </w:rPr>
      </w:pPr>
    </w:p>
    <w:tbl>
      <w:tblPr>
        <w:tblStyle w:val="16"/>
        <w:tblW w:w="15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16"/>
        <w:gridCol w:w="1253"/>
        <w:gridCol w:w="1701"/>
        <w:gridCol w:w="2120"/>
        <w:gridCol w:w="2165"/>
        <w:gridCol w:w="1693"/>
        <w:gridCol w:w="2483"/>
        <w:gridCol w:w="2367"/>
      </w:tblGrid>
      <w:tr w14:paraId="48CC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1916" w:type="dxa"/>
            <w:vAlign w:val="center"/>
          </w:tcPr>
          <w:p w14:paraId="7E306529">
            <w:pPr>
              <w:spacing w:line="300" w:lineRule="exact"/>
              <w:ind w:firstLine="5"/>
              <w:jc w:val="center"/>
              <w:rPr>
                <w:rFonts w:ascii="黑体" w:hAnsi="黑体" w:eastAsia="黑体"/>
                <w:sz w:val="24"/>
                <w:szCs w:val="24"/>
              </w:rPr>
            </w:pPr>
            <w:r>
              <w:rPr>
                <w:rFonts w:hint="eastAsia" w:ascii="黑体" w:hAnsi="黑体" w:eastAsia="黑体"/>
                <w:sz w:val="24"/>
                <w:szCs w:val="24"/>
              </w:rPr>
              <w:t>班级名称</w:t>
            </w:r>
          </w:p>
        </w:tc>
        <w:tc>
          <w:tcPr>
            <w:tcW w:w="1253" w:type="dxa"/>
            <w:vAlign w:val="center"/>
          </w:tcPr>
          <w:p w14:paraId="435785FE">
            <w:pPr>
              <w:spacing w:line="300" w:lineRule="exact"/>
              <w:ind w:firstLine="5"/>
              <w:jc w:val="center"/>
              <w:rPr>
                <w:rFonts w:ascii="黑体" w:hAnsi="黑体" w:eastAsia="黑体"/>
                <w:sz w:val="24"/>
                <w:szCs w:val="24"/>
              </w:rPr>
            </w:pPr>
            <w:r>
              <w:rPr>
                <w:rFonts w:hint="eastAsia" w:ascii="黑体" w:hAnsi="黑体" w:eastAsia="黑体"/>
                <w:sz w:val="24"/>
                <w:szCs w:val="24"/>
              </w:rPr>
              <w:t>证件“有效期限”月份</w:t>
            </w:r>
          </w:p>
        </w:tc>
        <w:tc>
          <w:tcPr>
            <w:tcW w:w="1701" w:type="dxa"/>
            <w:vAlign w:val="center"/>
          </w:tcPr>
          <w:p w14:paraId="0004F62D">
            <w:pPr>
              <w:spacing w:line="300" w:lineRule="exact"/>
              <w:ind w:firstLine="5"/>
              <w:jc w:val="center"/>
              <w:rPr>
                <w:rFonts w:ascii="黑体" w:hAnsi="黑体" w:eastAsia="黑体"/>
                <w:sz w:val="24"/>
                <w:szCs w:val="24"/>
              </w:rPr>
            </w:pPr>
            <w:r>
              <w:rPr>
                <w:rFonts w:hint="eastAsia" w:ascii="黑体" w:hAnsi="黑体" w:eastAsia="黑体"/>
                <w:sz w:val="24"/>
                <w:szCs w:val="24"/>
              </w:rPr>
              <w:t>预报名</w:t>
            </w:r>
            <w:r>
              <w:rPr>
                <w:rFonts w:hint="eastAsia" w:ascii="黑体" w:hAnsi="黑体" w:eastAsia="黑体"/>
                <w:sz w:val="24"/>
                <w:szCs w:val="24"/>
                <w:lang w:eastAsia="zh-CN"/>
              </w:rPr>
              <w:t>（</w:t>
            </w:r>
            <w:r>
              <w:rPr>
                <w:rFonts w:hint="eastAsia" w:ascii="黑体" w:hAnsi="黑体" w:eastAsia="黑体"/>
                <w:sz w:val="24"/>
                <w:szCs w:val="24"/>
                <w:lang w:val="en-US" w:eastAsia="zh-CN"/>
              </w:rPr>
              <w:t>交费</w:t>
            </w:r>
            <w:r>
              <w:rPr>
                <w:rFonts w:hint="eastAsia" w:ascii="黑体" w:hAnsi="黑体" w:eastAsia="黑体"/>
                <w:sz w:val="24"/>
                <w:szCs w:val="24"/>
                <w:lang w:eastAsia="zh-CN"/>
              </w:rPr>
              <w:t>）</w:t>
            </w:r>
            <w:r>
              <w:rPr>
                <w:rFonts w:hint="eastAsia" w:ascii="黑体" w:hAnsi="黑体" w:eastAsia="黑体"/>
                <w:sz w:val="24"/>
                <w:szCs w:val="24"/>
              </w:rPr>
              <w:t>截止时间</w:t>
            </w:r>
          </w:p>
        </w:tc>
        <w:tc>
          <w:tcPr>
            <w:tcW w:w="2120" w:type="dxa"/>
            <w:vAlign w:val="center"/>
          </w:tcPr>
          <w:p w14:paraId="6C872CE4">
            <w:pPr>
              <w:spacing w:line="300" w:lineRule="exact"/>
              <w:ind w:firstLine="5"/>
              <w:jc w:val="center"/>
              <w:rPr>
                <w:rFonts w:ascii="黑体" w:hAnsi="黑体" w:eastAsia="黑体"/>
                <w:sz w:val="24"/>
                <w:szCs w:val="24"/>
              </w:rPr>
            </w:pPr>
            <w:r>
              <w:rPr>
                <w:rFonts w:hint="eastAsia" w:ascii="黑体" w:hAnsi="黑体" w:eastAsia="黑体"/>
                <w:sz w:val="24"/>
                <w:szCs w:val="24"/>
              </w:rPr>
              <w:t>线上培训时间</w:t>
            </w:r>
          </w:p>
        </w:tc>
        <w:tc>
          <w:tcPr>
            <w:tcW w:w="2165" w:type="dxa"/>
            <w:vAlign w:val="center"/>
          </w:tcPr>
          <w:p w14:paraId="5BCE3D58">
            <w:pPr>
              <w:spacing w:line="300" w:lineRule="exact"/>
              <w:ind w:firstLine="5"/>
              <w:jc w:val="center"/>
              <w:rPr>
                <w:rFonts w:ascii="黑体" w:hAnsi="黑体" w:eastAsia="黑体"/>
                <w:sz w:val="24"/>
                <w:szCs w:val="24"/>
              </w:rPr>
            </w:pPr>
            <w:r>
              <w:rPr>
                <w:rFonts w:hint="eastAsia" w:ascii="黑体" w:hAnsi="黑体" w:eastAsia="黑体"/>
                <w:sz w:val="24"/>
                <w:szCs w:val="24"/>
              </w:rPr>
              <w:t>省厅系统</w:t>
            </w:r>
          </w:p>
          <w:p w14:paraId="5A68FF1D">
            <w:pPr>
              <w:spacing w:line="300" w:lineRule="exact"/>
              <w:ind w:firstLine="5"/>
              <w:jc w:val="center"/>
              <w:rPr>
                <w:rFonts w:ascii="黑体" w:hAnsi="黑体" w:eastAsia="黑体"/>
                <w:sz w:val="24"/>
                <w:szCs w:val="24"/>
              </w:rPr>
            </w:pPr>
            <w:r>
              <w:rPr>
                <w:rFonts w:hint="eastAsia" w:ascii="黑体" w:hAnsi="黑体" w:eastAsia="黑体"/>
                <w:sz w:val="24"/>
                <w:szCs w:val="24"/>
              </w:rPr>
              <w:t>预约培训时间</w:t>
            </w:r>
          </w:p>
        </w:tc>
        <w:tc>
          <w:tcPr>
            <w:tcW w:w="1693" w:type="dxa"/>
            <w:vAlign w:val="center"/>
          </w:tcPr>
          <w:p w14:paraId="09D20899">
            <w:pPr>
              <w:spacing w:line="300" w:lineRule="exact"/>
              <w:jc w:val="center"/>
              <w:rPr>
                <w:rFonts w:ascii="黑体" w:hAnsi="黑体" w:eastAsia="黑体"/>
                <w:sz w:val="24"/>
                <w:szCs w:val="24"/>
              </w:rPr>
            </w:pPr>
            <w:r>
              <w:rPr>
                <w:rFonts w:hint="eastAsia" w:ascii="黑体" w:hAnsi="黑体" w:eastAsia="黑体"/>
                <w:sz w:val="24"/>
                <w:szCs w:val="24"/>
              </w:rPr>
              <w:t>培训地点</w:t>
            </w:r>
          </w:p>
        </w:tc>
        <w:tc>
          <w:tcPr>
            <w:tcW w:w="2483" w:type="dxa"/>
            <w:vAlign w:val="center"/>
          </w:tcPr>
          <w:p w14:paraId="16C1D503">
            <w:pPr>
              <w:spacing w:line="300" w:lineRule="exact"/>
              <w:jc w:val="center"/>
              <w:rPr>
                <w:rFonts w:ascii="黑体" w:hAnsi="黑体" w:eastAsia="黑体"/>
                <w:sz w:val="24"/>
                <w:szCs w:val="24"/>
              </w:rPr>
            </w:pPr>
            <w:r>
              <w:rPr>
                <w:rFonts w:hint="eastAsia" w:ascii="黑体" w:hAnsi="黑体" w:eastAsia="黑体"/>
                <w:sz w:val="24"/>
                <w:szCs w:val="24"/>
              </w:rPr>
              <w:t>报到时间</w:t>
            </w:r>
          </w:p>
        </w:tc>
        <w:tc>
          <w:tcPr>
            <w:tcW w:w="2367" w:type="dxa"/>
            <w:vAlign w:val="center"/>
          </w:tcPr>
          <w:p w14:paraId="4B8EBD99">
            <w:pPr>
              <w:spacing w:line="300" w:lineRule="exact"/>
              <w:jc w:val="center"/>
              <w:rPr>
                <w:rFonts w:ascii="黑体" w:hAnsi="黑体" w:eastAsia="黑体"/>
                <w:sz w:val="24"/>
                <w:szCs w:val="24"/>
              </w:rPr>
            </w:pPr>
            <w:r>
              <w:rPr>
                <w:rFonts w:hint="eastAsia" w:ascii="黑体" w:hAnsi="黑体" w:eastAsia="黑体"/>
                <w:sz w:val="24"/>
                <w:szCs w:val="24"/>
              </w:rPr>
              <w:t>线下培训时间</w:t>
            </w:r>
          </w:p>
        </w:tc>
      </w:tr>
      <w:tr w14:paraId="2C15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FF494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培训班第一期</w:t>
            </w:r>
          </w:p>
        </w:tc>
        <w:tc>
          <w:tcPr>
            <w:tcW w:w="1253" w:type="dxa"/>
            <w:vAlign w:val="center"/>
          </w:tcPr>
          <w:p w14:paraId="07748A22">
            <w:pPr>
              <w:spacing w:line="400" w:lineRule="exact"/>
              <w:ind w:firstLine="5"/>
              <w:jc w:val="center"/>
              <w:rPr>
                <w:rFonts w:ascii="仿宋_GB2312" w:eastAsia="仿宋_GB2312" w:hAnsiTheme="minorEastAsia"/>
                <w:spacing w:val="-6"/>
                <w:sz w:val="24"/>
                <w:szCs w:val="24"/>
              </w:rPr>
            </w:pPr>
          </w:p>
        </w:tc>
        <w:tc>
          <w:tcPr>
            <w:tcW w:w="1701" w:type="dxa"/>
            <w:vAlign w:val="center"/>
          </w:tcPr>
          <w:p w14:paraId="34D2047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3</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w:t>
            </w:r>
            <w:r>
              <w:rPr>
                <w:rFonts w:hint="eastAsia" w:ascii="仿宋_GB2312" w:eastAsia="仿宋_GB2312" w:hAnsiTheme="minorEastAsia"/>
                <w:spacing w:val="-6"/>
                <w:sz w:val="24"/>
                <w:szCs w:val="24"/>
              </w:rPr>
              <w:t>7日</w:t>
            </w:r>
          </w:p>
        </w:tc>
        <w:tc>
          <w:tcPr>
            <w:tcW w:w="2120" w:type="dxa"/>
            <w:vAlign w:val="center"/>
          </w:tcPr>
          <w:p w14:paraId="211F560E">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p>
        </w:tc>
        <w:tc>
          <w:tcPr>
            <w:tcW w:w="2165" w:type="dxa"/>
            <w:vAlign w:val="center"/>
          </w:tcPr>
          <w:p w14:paraId="30EEE3AD">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8日</w:t>
            </w:r>
          </w:p>
        </w:tc>
        <w:tc>
          <w:tcPr>
            <w:tcW w:w="1693" w:type="dxa"/>
            <w:vAlign w:val="center"/>
          </w:tcPr>
          <w:p w14:paraId="3091C6B0">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C57D9E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4日9:00-11:00</w:t>
            </w:r>
          </w:p>
        </w:tc>
        <w:tc>
          <w:tcPr>
            <w:tcW w:w="2367" w:type="dxa"/>
            <w:vAlign w:val="center"/>
          </w:tcPr>
          <w:p w14:paraId="794206A9">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8日</w:t>
            </w:r>
          </w:p>
        </w:tc>
      </w:tr>
      <w:tr w14:paraId="6403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533AC1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培训班第二期</w:t>
            </w:r>
          </w:p>
        </w:tc>
        <w:tc>
          <w:tcPr>
            <w:tcW w:w="1253" w:type="dxa"/>
            <w:vAlign w:val="center"/>
          </w:tcPr>
          <w:p w14:paraId="1D387222">
            <w:pPr>
              <w:spacing w:line="400" w:lineRule="exact"/>
              <w:ind w:firstLine="5"/>
              <w:jc w:val="center"/>
              <w:rPr>
                <w:rFonts w:ascii="仿宋_GB2312" w:eastAsia="仿宋_GB2312" w:hAnsiTheme="minorEastAsia"/>
                <w:spacing w:val="-6"/>
                <w:sz w:val="24"/>
                <w:szCs w:val="24"/>
              </w:rPr>
            </w:pPr>
          </w:p>
        </w:tc>
        <w:tc>
          <w:tcPr>
            <w:tcW w:w="1701" w:type="dxa"/>
            <w:vAlign w:val="center"/>
          </w:tcPr>
          <w:p w14:paraId="3542D58D">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13</w:t>
            </w:r>
            <w:r>
              <w:rPr>
                <w:rFonts w:hint="eastAsia" w:ascii="仿宋_GB2312" w:eastAsia="仿宋_GB2312" w:hAnsiTheme="minorEastAsia"/>
                <w:spacing w:val="-6"/>
                <w:sz w:val="24"/>
                <w:szCs w:val="24"/>
              </w:rPr>
              <w:t>日</w:t>
            </w:r>
          </w:p>
        </w:tc>
        <w:tc>
          <w:tcPr>
            <w:tcW w:w="2120" w:type="dxa"/>
            <w:vAlign w:val="center"/>
          </w:tcPr>
          <w:p w14:paraId="626E44EF">
            <w:pPr>
              <w:spacing w:line="400" w:lineRule="exact"/>
              <w:ind w:firstLine="5"/>
              <w:jc w:val="center"/>
              <w:rPr>
                <w:rFonts w:hint="default" w:ascii="仿宋_GB2312" w:eastAsia="仿宋_GB2312" w:hAnsiTheme="minorEastAsia"/>
                <w:spacing w:val="-10"/>
                <w:sz w:val="24"/>
                <w:szCs w:val="24"/>
                <w:lang w:val="en-US"/>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15日</w:t>
            </w:r>
          </w:p>
        </w:tc>
        <w:tc>
          <w:tcPr>
            <w:tcW w:w="2165" w:type="dxa"/>
            <w:vAlign w:val="center"/>
          </w:tcPr>
          <w:p w14:paraId="5BFDAD6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月1</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p>
        </w:tc>
        <w:tc>
          <w:tcPr>
            <w:tcW w:w="1693" w:type="dxa"/>
            <w:vAlign w:val="center"/>
          </w:tcPr>
          <w:p w14:paraId="2BAB9043">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ACD212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日9:00-11:00</w:t>
            </w:r>
          </w:p>
        </w:tc>
        <w:tc>
          <w:tcPr>
            <w:tcW w:w="2367" w:type="dxa"/>
            <w:vAlign w:val="center"/>
          </w:tcPr>
          <w:p w14:paraId="36BCFFE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p>
        </w:tc>
      </w:tr>
      <w:tr w14:paraId="22F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9AB69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再培训班第一期</w:t>
            </w:r>
          </w:p>
        </w:tc>
        <w:tc>
          <w:tcPr>
            <w:tcW w:w="1253" w:type="dxa"/>
            <w:vAlign w:val="center"/>
          </w:tcPr>
          <w:p w14:paraId="67727A2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3月</w:t>
            </w:r>
          </w:p>
        </w:tc>
        <w:tc>
          <w:tcPr>
            <w:tcW w:w="1701" w:type="dxa"/>
            <w:vAlign w:val="center"/>
          </w:tcPr>
          <w:p w14:paraId="185A8D4C">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1月7日</w:t>
            </w:r>
          </w:p>
        </w:tc>
        <w:tc>
          <w:tcPr>
            <w:tcW w:w="2120" w:type="dxa"/>
            <w:vAlign w:val="center"/>
          </w:tcPr>
          <w:p w14:paraId="66AF69B2">
            <w:pPr>
              <w:spacing w:line="400" w:lineRule="exact"/>
              <w:ind w:firstLine="5"/>
              <w:jc w:val="center"/>
              <w:rPr>
                <w:rFonts w:ascii="仿宋_GB2312" w:eastAsia="仿宋_GB2312" w:hAnsiTheme="minorEastAsia"/>
                <w:spacing w:val="-10"/>
                <w:sz w:val="24"/>
                <w:szCs w:val="24"/>
              </w:rPr>
            </w:pPr>
          </w:p>
        </w:tc>
        <w:tc>
          <w:tcPr>
            <w:tcW w:w="2165" w:type="dxa"/>
            <w:vAlign w:val="center"/>
          </w:tcPr>
          <w:p w14:paraId="1F3028D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12月2</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日-1月8日</w:t>
            </w:r>
          </w:p>
        </w:tc>
        <w:tc>
          <w:tcPr>
            <w:tcW w:w="1693" w:type="dxa"/>
            <w:vAlign w:val="center"/>
          </w:tcPr>
          <w:p w14:paraId="27EAAC86">
            <w:pPr>
              <w:spacing w:line="400" w:lineRule="exact"/>
              <w:jc w:val="center"/>
              <w:rPr>
                <w:rFonts w:ascii="仿宋_GB2312" w:eastAsia="仿宋_GB2312" w:hAnsiTheme="minorEastAsia"/>
                <w:spacing w:val="-6"/>
                <w:sz w:val="18"/>
                <w:szCs w:val="18"/>
              </w:rPr>
            </w:pPr>
            <w:r>
              <w:rPr>
                <w:rFonts w:hint="eastAsia" w:ascii="仿宋_GB2312" w:eastAsia="仿宋_GB2312" w:hAnsiTheme="minorEastAsia"/>
                <w:spacing w:val="-6"/>
                <w:sz w:val="18"/>
                <w:szCs w:val="18"/>
              </w:rPr>
              <w:t>安德利迎海花园酒店</w:t>
            </w:r>
          </w:p>
        </w:tc>
        <w:tc>
          <w:tcPr>
            <w:tcW w:w="2483" w:type="dxa"/>
            <w:vAlign w:val="center"/>
          </w:tcPr>
          <w:p w14:paraId="2C6367A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1月14日9:00-11:00</w:t>
            </w:r>
          </w:p>
        </w:tc>
        <w:tc>
          <w:tcPr>
            <w:tcW w:w="2367" w:type="dxa"/>
            <w:vAlign w:val="center"/>
          </w:tcPr>
          <w:p w14:paraId="0D227B9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1月14日-1月16日</w:t>
            </w:r>
          </w:p>
        </w:tc>
      </w:tr>
      <w:tr w14:paraId="0EE3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679A9A86">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再培训班第二期</w:t>
            </w:r>
          </w:p>
        </w:tc>
        <w:tc>
          <w:tcPr>
            <w:tcW w:w="1253" w:type="dxa"/>
            <w:vAlign w:val="center"/>
          </w:tcPr>
          <w:p w14:paraId="2873BBA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4</w:t>
            </w: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p>
        </w:tc>
        <w:tc>
          <w:tcPr>
            <w:tcW w:w="1701" w:type="dxa"/>
            <w:vAlign w:val="center"/>
          </w:tcPr>
          <w:p w14:paraId="2B30D88B">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3</w:t>
            </w:r>
            <w:r>
              <w:rPr>
                <w:rFonts w:hint="eastAsia" w:ascii="仿宋_GB2312" w:eastAsia="仿宋_GB2312" w:hAnsiTheme="minorEastAsia"/>
                <w:spacing w:val="-6"/>
                <w:sz w:val="24"/>
                <w:szCs w:val="24"/>
              </w:rPr>
              <w:t>月5日</w:t>
            </w:r>
          </w:p>
        </w:tc>
        <w:tc>
          <w:tcPr>
            <w:tcW w:w="2120" w:type="dxa"/>
            <w:vAlign w:val="center"/>
          </w:tcPr>
          <w:p w14:paraId="4AEFD399">
            <w:pPr>
              <w:spacing w:line="400" w:lineRule="exact"/>
              <w:ind w:firstLine="5"/>
              <w:jc w:val="center"/>
              <w:rPr>
                <w:rFonts w:ascii="仿宋_GB2312" w:eastAsia="仿宋_GB2312" w:hAnsiTheme="minorEastAsia"/>
                <w:spacing w:val="-10"/>
                <w:sz w:val="24"/>
                <w:szCs w:val="24"/>
              </w:rPr>
            </w:pPr>
          </w:p>
        </w:tc>
        <w:tc>
          <w:tcPr>
            <w:tcW w:w="2165" w:type="dxa"/>
            <w:vAlign w:val="center"/>
          </w:tcPr>
          <w:p w14:paraId="0A316A95">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月6日</w:t>
            </w:r>
          </w:p>
        </w:tc>
        <w:tc>
          <w:tcPr>
            <w:tcW w:w="1693" w:type="dxa"/>
            <w:vAlign w:val="center"/>
          </w:tcPr>
          <w:p w14:paraId="3E40B41A">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F26E496">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rPr>
              <w:t>3月</w:t>
            </w:r>
            <w:r>
              <w:rPr>
                <w:rFonts w:hint="eastAsia" w:ascii="仿宋_GB2312" w:eastAsia="仿宋_GB2312" w:hAnsiTheme="minorEastAsia"/>
                <w:spacing w:val="-10"/>
                <w:sz w:val="24"/>
                <w:szCs w:val="24"/>
                <w:lang w:val="en-US" w:eastAsia="zh-CN"/>
              </w:rPr>
              <w:t>12</w:t>
            </w:r>
            <w:r>
              <w:rPr>
                <w:rFonts w:hint="eastAsia" w:ascii="仿宋_GB2312" w:eastAsia="仿宋_GB2312" w:hAnsiTheme="minorEastAsia"/>
                <w:spacing w:val="-10"/>
                <w:sz w:val="24"/>
                <w:szCs w:val="24"/>
              </w:rPr>
              <w:t>日9:00-11:00</w:t>
            </w:r>
          </w:p>
        </w:tc>
        <w:tc>
          <w:tcPr>
            <w:tcW w:w="2367" w:type="dxa"/>
            <w:vAlign w:val="center"/>
          </w:tcPr>
          <w:p w14:paraId="1C4CD8B3">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12</w:t>
            </w:r>
            <w:r>
              <w:rPr>
                <w:rFonts w:hint="eastAsia" w:ascii="仿宋_GB2312" w:eastAsia="仿宋_GB2312" w:hAnsiTheme="minorEastAsia"/>
                <w:spacing w:val="-10"/>
                <w:sz w:val="24"/>
                <w:szCs w:val="24"/>
              </w:rPr>
              <w:t>日-3月</w:t>
            </w:r>
            <w:r>
              <w:rPr>
                <w:rFonts w:hint="eastAsia" w:ascii="仿宋_GB2312" w:eastAsia="仿宋_GB2312" w:hAnsiTheme="minorEastAsia"/>
                <w:spacing w:val="-10"/>
                <w:sz w:val="24"/>
                <w:szCs w:val="24"/>
                <w:lang w:val="en-US" w:eastAsia="zh-CN"/>
              </w:rPr>
              <w:t>14</w:t>
            </w:r>
            <w:r>
              <w:rPr>
                <w:rFonts w:hint="eastAsia" w:ascii="仿宋_GB2312" w:eastAsia="仿宋_GB2312" w:hAnsiTheme="minorEastAsia"/>
                <w:spacing w:val="-10"/>
                <w:sz w:val="24"/>
                <w:szCs w:val="24"/>
              </w:rPr>
              <w:t>日</w:t>
            </w:r>
          </w:p>
        </w:tc>
      </w:tr>
      <w:tr w14:paraId="5A3D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FC7169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再培训班第三期</w:t>
            </w:r>
          </w:p>
        </w:tc>
        <w:tc>
          <w:tcPr>
            <w:tcW w:w="1253" w:type="dxa"/>
            <w:vAlign w:val="center"/>
          </w:tcPr>
          <w:p w14:paraId="670B915E">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6</w:t>
            </w: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p>
        </w:tc>
        <w:tc>
          <w:tcPr>
            <w:tcW w:w="1701" w:type="dxa"/>
            <w:vAlign w:val="center"/>
          </w:tcPr>
          <w:p w14:paraId="7394736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5</w:t>
            </w:r>
            <w:r>
              <w:rPr>
                <w:rFonts w:hint="eastAsia" w:ascii="仿宋_GB2312" w:eastAsia="仿宋_GB2312" w:hAnsiTheme="minorEastAsia"/>
                <w:spacing w:val="-6"/>
                <w:sz w:val="24"/>
                <w:szCs w:val="24"/>
              </w:rPr>
              <w:t>月1</w:t>
            </w:r>
            <w:r>
              <w:rPr>
                <w:rFonts w:hint="eastAsia" w:ascii="仿宋_GB2312" w:eastAsia="仿宋_GB2312" w:hAnsiTheme="minorEastAsia"/>
                <w:spacing w:val="-6"/>
                <w:sz w:val="24"/>
                <w:szCs w:val="24"/>
                <w:lang w:val="en-US" w:eastAsia="zh-CN"/>
              </w:rPr>
              <w:t>9</w:t>
            </w:r>
            <w:r>
              <w:rPr>
                <w:rFonts w:hint="eastAsia" w:ascii="仿宋_GB2312" w:eastAsia="仿宋_GB2312" w:hAnsiTheme="minorEastAsia"/>
                <w:spacing w:val="-6"/>
                <w:sz w:val="24"/>
                <w:szCs w:val="24"/>
              </w:rPr>
              <w:t>日</w:t>
            </w:r>
          </w:p>
        </w:tc>
        <w:tc>
          <w:tcPr>
            <w:tcW w:w="2120" w:type="dxa"/>
            <w:vAlign w:val="center"/>
          </w:tcPr>
          <w:p w14:paraId="51BDBD8A">
            <w:pPr>
              <w:spacing w:line="400" w:lineRule="exact"/>
              <w:ind w:firstLine="5"/>
              <w:jc w:val="center"/>
              <w:rPr>
                <w:rFonts w:ascii="仿宋_GB2312" w:eastAsia="仿宋_GB2312" w:hAnsiTheme="minorEastAsia"/>
                <w:spacing w:val="-10"/>
                <w:sz w:val="24"/>
                <w:szCs w:val="24"/>
              </w:rPr>
            </w:pPr>
          </w:p>
        </w:tc>
        <w:tc>
          <w:tcPr>
            <w:tcW w:w="2165" w:type="dxa"/>
            <w:vAlign w:val="center"/>
          </w:tcPr>
          <w:p w14:paraId="128C708F">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w:t>
            </w:r>
          </w:p>
        </w:tc>
        <w:tc>
          <w:tcPr>
            <w:tcW w:w="1693" w:type="dxa"/>
            <w:vAlign w:val="center"/>
          </w:tcPr>
          <w:p w14:paraId="5D36DD98">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8AB1910">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26</w:t>
            </w:r>
            <w:r>
              <w:rPr>
                <w:rFonts w:hint="eastAsia" w:ascii="仿宋_GB2312" w:eastAsia="仿宋_GB2312" w:hAnsiTheme="minorEastAsia"/>
                <w:spacing w:val="-10"/>
                <w:sz w:val="24"/>
                <w:szCs w:val="24"/>
              </w:rPr>
              <w:t>日9:00-11:00</w:t>
            </w:r>
          </w:p>
        </w:tc>
        <w:tc>
          <w:tcPr>
            <w:tcW w:w="2367" w:type="dxa"/>
            <w:vAlign w:val="center"/>
          </w:tcPr>
          <w:p w14:paraId="0D0E151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26</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28</w:t>
            </w:r>
            <w:r>
              <w:rPr>
                <w:rFonts w:hint="eastAsia" w:ascii="仿宋_GB2312" w:eastAsia="仿宋_GB2312" w:hAnsiTheme="minorEastAsia"/>
                <w:spacing w:val="-10"/>
                <w:sz w:val="24"/>
                <w:szCs w:val="24"/>
              </w:rPr>
              <w:t>日</w:t>
            </w:r>
          </w:p>
        </w:tc>
      </w:tr>
      <w:tr w14:paraId="1BA9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D9E445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再培训班第四期</w:t>
            </w:r>
          </w:p>
        </w:tc>
        <w:tc>
          <w:tcPr>
            <w:tcW w:w="1253" w:type="dxa"/>
            <w:vAlign w:val="center"/>
          </w:tcPr>
          <w:p w14:paraId="5D22E30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11、12</w:t>
            </w:r>
            <w:r>
              <w:rPr>
                <w:rFonts w:hint="eastAsia" w:ascii="仿宋_GB2312" w:eastAsia="仿宋_GB2312" w:hAnsiTheme="minorEastAsia"/>
                <w:spacing w:val="-6"/>
                <w:sz w:val="24"/>
                <w:szCs w:val="24"/>
              </w:rPr>
              <w:t>月</w:t>
            </w:r>
          </w:p>
        </w:tc>
        <w:tc>
          <w:tcPr>
            <w:tcW w:w="1701" w:type="dxa"/>
            <w:vAlign w:val="center"/>
          </w:tcPr>
          <w:p w14:paraId="6FA339F1">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9</w:t>
            </w:r>
            <w:r>
              <w:rPr>
                <w:rFonts w:hint="eastAsia" w:ascii="仿宋_GB2312" w:eastAsia="仿宋_GB2312" w:hAnsiTheme="minorEastAsia"/>
                <w:spacing w:val="-6"/>
                <w:sz w:val="24"/>
                <w:szCs w:val="24"/>
              </w:rPr>
              <w:t>月1</w:t>
            </w:r>
            <w:r>
              <w:rPr>
                <w:rFonts w:hint="eastAsia" w:ascii="仿宋_GB2312" w:eastAsia="仿宋_GB2312" w:hAnsiTheme="minorEastAsia"/>
                <w:spacing w:val="-6"/>
                <w:sz w:val="24"/>
                <w:szCs w:val="24"/>
                <w:lang w:val="en-US" w:eastAsia="zh-CN"/>
              </w:rPr>
              <w:t>7</w:t>
            </w:r>
            <w:r>
              <w:rPr>
                <w:rFonts w:hint="eastAsia" w:ascii="仿宋_GB2312" w:eastAsia="仿宋_GB2312" w:hAnsiTheme="minorEastAsia"/>
                <w:spacing w:val="-6"/>
                <w:sz w:val="24"/>
                <w:szCs w:val="24"/>
              </w:rPr>
              <w:t>日</w:t>
            </w:r>
          </w:p>
        </w:tc>
        <w:tc>
          <w:tcPr>
            <w:tcW w:w="2120" w:type="dxa"/>
            <w:vAlign w:val="center"/>
          </w:tcPr>
          <w:p w14:paraId="6C982B19">
            <w:pPr>
              <w:spacing w:line="400" w:lineRule="exact"/>
              <w:ind w:firstLine="5"/>
              <w:jc w:val="center"/>
              <w:rPr>
                <w:rFonts w:ascii="仿宋_GB2312" w:eastAsia="仿宋_GB2312" w:hAnsiTheme="minorEastAsia"/>
                <w:spacing w:val="-10"/>
                <w:sz w:val="24"/>
                <w:szCs w:val="24"/>
              </w:rPr>
            </w:pPr>
          </w:p>
        </w:tc>
        <w:tc>
          <w:tcPr>
            <w:tcW w:w="2165" w:type="dxa"/>
            <w:vAlign w:val="center"/>
          </w:tcPr>
          <w:p w14:paraId="64A229FA">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8</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月1</w:t>
            </w:r>
            <w:r>
              <w:rPr>
                <w:rFonts w:hint="eastAsia" w:ascii="仿宋_GB2312" w:eastAsia="仿宋_GB2312" w:hAnsiTheme="minorEastAsia"/>
                <w:spacing w:val="-10"/>
                <w:sz w:val="24"/>
                <w:szCs w:val="24"/>
                <w:lang w:val="en-US" w:eastAsia="zh-CN"/>
              </w:rPr>
              <w:t>8</w:t>
            </w:r>
            <w:r>
              <w:rPr>
                <w:rFonts w:hint="eastAsia" w:ascii="仿宋_GB2312" w:eastAsia="仿宋_GB2312" w:hAnsiTheme="minorEastAsia"/>
                <w:spacing w:val="-10"/>
                <w:sz w:val="24"/>
                <w:szCs w:val="24"/>
              </w:rPr>
              <w:t>日</w:t>
            </w:r>
          </w:p>
        </w:tc>
        <w:tc>
          <w:tcPr>
            <w:tcW w:w="1693" w:type="dxa"/>
            <w:vAlign w:val="center"/>
          </w:tcPr>
          <w:p w14:paraId="37A73469">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9432A4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日9:00-11:00</w:t>
            </w:r>
          </w:p>
        </w:tc>
        <w:tc>
          <w:tcPr>
            <w:tcW w:w="2367" w:type="dxa"/>
            <w:vAlign w:val="center"/>
          </w:tcPr>
          <w:p w14:paraId="6A4AC27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日</w:t>
            </w:r>
          </w:p>
        </w:tc>
      </w:tr>
    </w:tbl>
    <w:p w14:paraId="4449320F">
      <w:pPr>
        <w:spacing w:before="156" w:beforeLines="50"/>
        <w:rPr>
          <w:rFonts w:hint="default" w:ascii="仿宋_GB2312" w:eastAsia="仿宋_GB2312"/>
          <w:sz w:val="24"/>
          <w:szCs w:val="24"/>
          <w:lang w:val="en-US" w:eastAsia="zh-CN"/>
        </w:rPr>
      </w:pPr>
      <w:r>
        <w:rPr>
          <w:rFonts w:hint="eastAsia" w:ascii="仿宋_GB2312" w:eastAsia="仿宋_GB2312"/>
          <w:sz w:val="24"/>
          <w:szCs w:val="24"/>
        </w:rPr>
        <w:t>注：</w:t>
      </w:r>
      <w:r>
        <w:rPr>
          <w:rFonts w:hint="eastAsia" w:ascii="仿宋_GB2312" w:eastAsia="仿宋_GB2312"/>
          <w:sz w:val="24"/>
          <w:szCs w:val="24"/>
          <w:lang w:val="en-US" w:eastAsia="zh-CN"/>
        </w:rPr>
        <w:t>1.网上交费自2025年1月2日开始，截止时间同预报名截止时间一致。</w:t>
      </w:r>
    </w:p>
    <w:p w14:paraId="3EFC2682">
      <w:pPr>
        <w:spacing w:before="156" w:beforeLines="50"/>
        <w:ind w:firstLine="480" w:firstLineChars="200"/>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再培训学员请务必按照证件“有效期限”标注的月份报班，确保在“证件有效期”（精确到“日”）前完成培训并考试合格。</w:t>
      </w:r>
    </w:p>
    <w:p w14:paraId="4E6538C9">
      <w:pPr>
        <w:spacing w:line="560" w:lineRule="exact"/>
        <w:ind w:right="420" w:rightChars="200" w:firstLine="480"/>
        <w:jc w:val="left"/>
        <w:rPr>
          <w:rFonts w:ascii="仿宋_GB2312" w:eastAsia="仿宋_GB2312"/>
          <w:sz w:val="24"/>
          <w:szCs w:val="24"/>
        </w:rPr>
        <w:sectPr>
          <w:pgSz w:w="16838" w:h="11906" w:orient="landscape"/>
          <w:pgMar w:top="1701" w:right="567" w:bottom="1701" w:left="567" w:header="851" w:footer="992" w:gutter="0"/>
          <w:cols w:space="0" w:num="1"/>
          <w:rtlGutter w:val="0"/>
          <w:docGrid w:type="lines" w:linePitch="314" w:charSpace="0"/>
        </w:sectPr>
      </w:pPr>
    </w:p>
    <w:p w14:paraId="3BE02DB7">
      <w:pPr>
        <w:spacing w:before="120"/>
        <w:rPr>
          <w:rFonts w:ascii="黑体" w:hAnsi="黑体" w:eastAsia="黑体"/>
          <w:sz w:val="32"/>
          <w:szCs w:val="32"/>
        </w:rPr>
      </w:pPr>
      <w:r>
        <w:rPr>
          <w:rFonts w:hint="eastAsia" w:ascii="黑体" w:hAnsi="黑体" w:eastAsia="黑体"/>
          <w:sz w:val="32"/>
          <w:szCs w:val="32"/>
        </w:rPr>
        <w:t>附件2</w:t>
      </w:r>
    </w:p>
    <w:p w14:paraId="630FAEBE">
      <w:pPr>
        <w:spacing w:before="120" w:line="560" w:lineRule="exact"/>
        <w:ind w:right="420" w:firstLine="640"/>
        <w:rPr>
          <w:rFonts w:ascii="仿宋_GB2312" w:eastAsia="仿宋_GB2312"/>
          <w:sz w:val="32"/>
          <w:szCs w:val="32"/>
        </w:rPr>
      </w:pPr>
    </w:p>
    <w:p w14:paraId="0F1845AE">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模拟考试</w:t>
      </w:r>
      <w:r>
        <w:rPr>
          <w:rFonts w:hint="eastAsia" w:ascii="方正小标宋简体" w:eastAsia="方正小标宋简体"/>
          <w:sz w:val="44"/>
          <w:szCs w:val="44"/>
          <w:lang w:val="en-US" w:eastAsia="zh-CN"/>
        </w:rPr>
        <w:t>答题</w:t>
      </w:r>
      <w:r>
        <w:rPr>
          <w:rFonts w:hint="eastAsia" w:ascii="方正小标宋简体" w:eastAsia="方正小标宋简体"/>
          <w:sz w:val="44"/>
          <w:szCs w:val="44"/>
        </w:rPr>
        <w:t>卡领取使用指南</w:t>
      </w:r>
    </w:p>
    <w:p w14:paraId="3B64EF6D">
      <w:pPr>
        <w:spacing w:before="120" w:line="560" w:lineRule="exact"/>
        <w:ind w:firstLine="880"/>
        <w:jc w:val="center"/>
        <w:rPr>
          <w:rFonts w:ascii="方正小标宋简体" w:eastAsia="方正小标宋简体"/>
          <w:sz w:val="44"/>
          <w:szCs w:val="44"/>
        </w:rPr>
      </w:pPr>
    </w:p>
    <w:p w14:paraId="39828D9A">
      <w:pPr>
        <w:spacing w:before="120" w:line="560" w:lineRule="exact"/>
        <w:ind w:firstLine="640"/>
        <w:rPr>
          <w:rFonts w:ascii="黑体" w:hAnsi="黑体" w:eastAsia="黑体"/>
          <w:sz w:val="32"/>
          <w:szCs w:val="32"/>
        </w:rPr>
      </w:pPr>
      <w:r>
        <w:rPr>
          <w:rFonts w:hint="eastAsia" w:ascii="黑体" w:hAnsi="黑体" w:eastAsia="黑体"/>
          <w:sz w:val="32"/>
          <w:szCs w:val="32"/>
        </w:rPr>
        <w:t>一、领取指南</w:t>
      </w:r>
    </w:p>
    <w:p w14:paraId="781929F1">
      <w:pPr>
        <w:spacing w:before="120" w:line="560" w:lineRule="exact"/>
        <w:ind w:firstLine="640" w:firstLineChars="200"/>
        <w:rPr>
          <w:rFonts w:ascii="仿宋_GB2312" w:eastAsia="仿宋_GB2312"/>
          <w:b/>
          <w:sz w:val="32"/>
          <w:szCs w:val="32"/>
        </w:rPr>
      </w:pPr>
      <w:r>
        <w:rPr>
          <w:rFonts w:hint="eastAsia" w:ascii="仿宋_GB2312" w:eastAsia="仿宋_GB2312"/>
          <w:sz w:val="32"/>
          <w:szCs w:val="32"/>
        </w:rPr>
        <w:t>在我司网站（www.ytajpx.com.cn）首页点击“培训报名”进入报名页面后登录账号，点击“报名记录”选择需领卡学员，点击“导出模拟考试卡”（以下简称</w:t>
      </w:r>
      <w:r>
        <w:rPr>
          <w:rFonts w:hint="eastAsia" w:ascii="仿宋_GB2312" w:eastAsia="仿宋_GB2312"/>
          <w:sz w:val="32"/>
          <w:szCs w:val="32"/>
          <w:lang w:val="en-US" w:eastAsia="zh-CN"/>
        </w:rPr>
        <w:t>答题</w:t>
      </w:r>
      <w:r>
        <w:rPr>
          <w:rFonts w:hint="eastAsia" w:ascii="仿宋_GB2312" w:eastAsia="仿宋_GB2312"/>
          <w:sz w:val="32"/>
          <w:szCs w:val="32"/>
        </w:rPr>
        <w:t>卡），领取卡号、密码。</w:t>
      </w:r>
    </w:p>
    <w:p w14:paraId="4954718A">
      <w:pPr>
        <w:spacing w:before="120" w:line="560" w:lineRule="exact"/>
        <w:ind w:firstLine="640"/>
        <w:rPr>
          <w:rFonts w:ascii="仿宋_GB2312" w:eastAsia="仿宋_GB2312"/>
          <w:b/>
          <w:sz w:val="32"/>
          <w:szCs w:val="32"/>
        </w:rPr>
      </w:pPr>
      <w:r>
        <w:rPr>
          <w:rFonts w:hint="eastAsia" w:ascii="黑体" w:hAnsi="黑体" w:eastAsia="黑体"/>
          <w:sz w:val="32"/>
          <w:szCs w:val="32"/>
        </w:rPr>
        <w:t>二、使用指南</w:t>
      </w:r>
      <w:r>
        <w:rPr>
          <w:rFonts w:hint="eastAsia" w:ascii="仿宋_GB2312" w:eastAsia="仿宋_GB2312"/>
          <w:sz w:val="32"/>
          <w:szCs w:val="32"/>
        </w:rPr>
        <w:t>（只</w:t>
      </w:r>
      <w:r>
        <w:rPr>
          <w:rFonts w:ascii="仿宋_GB2312" w:eastAsia="仿宋_GB2312"/>
          <w:sz w:val="32"/>
          <w:szCs w:val="32"/>
        </w:rPr>
        <w:t>限微信端）</w:t>
      </w:r>
    </w:p>
    <w:p w14:paraId="4210824C">
      <w:pPr>
        <w:spacing w:before="120"/>
        <w:jc w:val="center"/>
        <w:rPr>
          <w:rFonts w:ascii="仿宋_GB2312" w:eastAsia="仿宋_GB2312"/>
          <w:sz w:val="32"/>
          <w:szCs w:val="32"/>
        </w:rPr>
      </w:pPr>
      <w:r>
        <w:rPr>
          <w:rFonts w:ascii="仿宋_GB2312" w:eastAsia="仿宋_GB2312"/>
          <w:sz w:val="32"/>
          <w:szCs w:val="32"/>
        </w:rPr>
        <w:drawing>
          <wp:inline distT="0" distB="0" distL="0" distR="0">
            <wp:extent cx="1609090" cy="1609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200" cy="1609200"/>
                    </a:xfrm>
                    <a:prstGeom prst="rect">
                      <a:avLst/>
                    </a:prstGeom>
                  </pic:spPr>
                </pic:pic>
              </a:graphicData>
            </a:graphic>
          </wp:inline>
        </w:drawing>
      </w:r>
    </w:p>
    <w:p w14:paraId="70D429E2">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微信扫描上端二维码显示“安e考”→选择“模拟考试”→选择“绑定模拟卡”→输入卡号、密码→选择题库。</w:t>
      </w:r>
    </w:p>
    <w:p w14:paraId="7CBBF88C">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选择题库说明：以</w:t>
      </w:r>
      <w:r>
        <w:rPr>
          <w:rFonts w:hint="eastAsia" w:ascii="仿宋_GB2312" w:eastAsia="仿宋_GB2312"/>
          <w:sz w:val="32"/>
          <w:szCs w:val="32"/>
          <w:lang w:eastAsia="zh-CN"/>
        </w:rPr>
        <w:t>危险化学品经营</w:t>
      </w:r>
      <w:r>
        <w:rPr>
          <w:rFonts w:hint="eastAsia" w:ascii="仿宋_GB2312" w:eastAsia="仿宋_GB2312"/>
          <w:sz w:val="32"/>
          <w:szCs w:val="32"/>
        </w:rPr>
        <w:t>单位安全生产管理人员</w:t>
      </w:r>
      <w:r>
        <w:rPr>
          <w:rFonts w:hint="eastAsia" w:ascii="仿宋_GB2312" w:eastAsia="仿宋_GB2312"/>
          <w:sz w:val="32"/>
          <w:szCs w:val="32"/>
          <w:lang w:val="en-US" w:eastAsia="zh-CN"/>
        </w:rPr>
        <w:t>再</w:t>
      </w:r>
      <w:r>
        <w:rPr>
          <w:rFonts w:hint="eastAsia" w:ascii="仿宋_GB2312" w:eastAsia="仿宋_GB2312"/>
          <w:sz w:val="32"/>
          <w:szCs w:val="32"/>
        </w:rPr>
        <w:t>培训为例，1.“科目”选择“三项岗位人员（应急局）/安全生产管理人员”，2.“类型”选择“复审”，3.“分类”选择“通用”。</w:t>
      </w:r>
    </w:p>
    <w:p w14:paraId="0F62F15F">
      <w:pPr>
        <w:spacing w:before="120" w:line="560" w:lineRule="exact"/>
        <w:ind w:firstLine="640" w:firstLineChars="200"/>
        <w:rPr>
          <w:rFonts w:ascii="黑体" w:hAnsi="黑体" w:eastAsia="黑体"/>
          <w:sz w:val="32"/>
          <w:szCs w:val="32"/>
        </w:rPr>
      </w:pPr>
      <w:r>
        <w:rPr>
          <w:rFonts w:hint="eastAsia" w:ascii="黑体" w:hAnsi="黑体" w:eastAsia="黑体"/>
          <w:sz w:val="32"/>
          <w:szCs w:val="32"/>
        </w:rPr>
        <w:t>三、注意事项</w:t>
      </w:r>
    </w:p>
    <w:p w14:paraId="69D4FF15">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（1）一个卡号只能绑定一个考试科目，答题卡绑定成功后，无法更换微信；</w:t>
      </w:r>
      <w:r>
        <w:rPr>
          <w:rFonts w:hint="eastAsia" w:ascii="仿宋_GB2312" w:eastAsia="仿宋_GB2312"/>
          <w:color w:val="000000" w:themeColor="text1"/>
          <w:sz w:val="32"/>
          <w:szCs w:val="32"/>
          <w14:textFill>
            <w14:solidFill>
              <w14:schemeClr w14:val="tx1"/>
            </w14:solidFill>
          </w14:textFill>
        </w:rPr>
        <w:t>绑错科目后（未做模拟考试），24小时内可更改一次，之后科目无法更改和撤销。</w:t>
      </w:r>
    </w:p>
    <w:p w14:paraId="786D80BF">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（2）答题卡在绑定之日起</w:t>
      </w:r>
      <w:r>
        <w:rPr>
          <w:rFonts w:hint="eastAsia" w:ascii="仿宋_GB2312" w:eastAsia="仿宋_GB2312"/>
          <w:color w:val="000000" w:themeColor="text1"/>
          <w:sz w:val="32"/>
          <w:szCs w:val="32"/>
          <w14:textFill>
            <w14:solidFill>
              <w14:schemeClr w14:val="tx1"/>
            </w14:solidFill>
          </w14:textFill>
        </w:rPr>
        <w:t>6个月内</w:t>
      </w:r>
      <w:r>
        <w:rPr>
          <w:rFonts w:hint="eastAsia" w:ascii="仿宋_GB2312" w:eastAsia="仿宋_GB2312"/>
          <w:sz w:val="32"/>
          <w:szCs w:val="32"/>
        </w:rPr>
        <w:t>有效，超过有效期答题卡自动失效，剩余未使用次数自动作废</w:t>
      </w:r>
      <w:r>
        <w:rPr>
          <w:rFonts w:hint="eastAsia" w:ascii="仿宋_GB2312" w:eastAsia="仿宋_GB2312"/>
          <w:color w:val="000000" w:themeColor="text1"/>
          <w:sz w:val="32"/>
          <w:szCs w:val="32"/>
          <w14:textFill>
            <w14:solidFill>
              <w14:schemeClr w14:val="tx1"/>
            </w14:solidFill>
          </w14:textFill>
        </w:rPr>
        <w:t>。</w:t>
      </w:r>
    </w:p>
    <w:p w14:paraId="217FF38B">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（3）每张答题卡包含全题库顺序练习和</w:t>
      </w:r>
      <w:r>
        <w:rPr>
          <w:rFonts w:ascii="仿宋_GB2312" w:eastAsia="仿宋_GB2312"/>
          <w:sz w:val="32"/>
          <w:szCs w:val="32"/>
        </w:rPr>
        <w:t>50</w:t>
      </w:r>
      <w:r>
        <w:rPr>
          <w:rFonts w:hint="eastAsia" w:ascii="仿宋_GB2312" w:eastAsia="仿宋_GB2312"/>
          <w:sz w:val="32"/>
          <w:szCs w:val="32"/>
        </w:rPr>
        <w:t>次模拟考试。“顺序练习”一项可查看考试科目所有习题，练习无次数限制。</w:t>
      </w:r>
    </w:p>
    <w:p w14:paraId="49BD7555">
      <w:pPr>
        <w:spacing w:before="120" w:line="560" w:lineRule="exact"/>
        <w:ind w:firstLine="640" w:firstLineChars="200"/>
        <w:rPr>
          <w:rFonts w:ascii="仿宋_GB2312" w:eastAsia="仿宋_GB2312"/>
          <w:sz w:val="32"/>
        </w:rPr>
      </w:pP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）本卡为一次性购买产品，不记名、不挂失、不支持退款，因个人原因导致答题卡绑定错误的，请自行购买，我司不再免费提供新卡。</w:t>
      </w:r>
    </w:p>
    <w:p w14:paraId="56805A46">
      <w:pPr>
        <w:widowControl/>
        <w:spacing w:before="120"/>
        <w:ind w:firstLine="640"/>
        <w:jc w:val="left"/>
        <w:rPr>
          <w:rFonts w:ascii="黑体" w:hAnsi="黑体" w:eastAsia="黑体"/>
          <w:sz w:val="32"/>
          <w:szCs w:val="32"/>
        </w:rPr>
      </w:pPr>
      <w:r>
        <w:rPr>
          <w:rFonts w:ascii="黑体" w:hAnsi="黑体" w:eastAsia="黑体"/>
          <w:sz w:val="32"/>
          <w:szCs w:val="32"/>
        </w:rPr>
        <w:br w:type="page"/>
      </w:r>
    </w:p>
    <w:p w14:paraId="6529BD2B">
      <w:pPr>
        <w:spacing w:before="120"/>
        <w:rPr>
          <w:rFonts w:ascii="黑体" w:hAnsi="黑体" w:eastAsia="黑体"/>
          <w:sz w:val="32"/>
          <w:szCs w:val="32"/>
        </w:rPr>
      </w:pPr>
      <w:r>
        <w:rPr>
          <w:rFonts w:hint="eastAsia" w:ascii="黑体" w:hAnsi="黑体" w:eastAsia="黑体"/>
          <w:sz w:val="32"/>
          <w:szCs w:val="32"/>
        </w:rPr>
        <w:t>附件3</w:t>
      </w:r>
    </w:p>
    <w:p w14:paraId="6FB7D12D">
      <w:pPr>
        <w:spacing w:before="120"/>
        <w:ind w:firstLine="960"/>
        <w:rPr>
          <w:sz w:val="48"/>
          <w:szCs w:val="48"/>
        </w:rPr>
      </w:pPr>
    </w:p>
    <w:p w14:paraId="2299BB35">
      <w:pPr>
        <w:spacing w:before="120"/>
        <w:ind w:firstLine="560"/>
        <w:rPr>
          <w:rFonts w:ascii="宋体" w:hAnsi="宋体"/>
        </w:rPr>
      </w:pPr>
    </w:p>
    <w:p w14:paraId="36A58394">
      <w:pPr>
        <w:spacing w:before="120"/>
        <w:ind w:firstLine="960"/>
        <w:rPr>
          <w:sz w:val="48"/>
          <w:szCs w:val="48"/>
        </w:rPr>
      </w:pPr>
    </w:p>
    <w:p w14:paraId="293D3C2C">
      <w:pPr>
        <w:spacing w:before="120"/>
        <w:ind w:firstLine="960"/>
        <w:rPr>
          <w:sz w:val="48"/>
          <w:szCs w:val="48"/>
        </w:rPr>
      </w:pPr>
    </w:p>
    <w:p w14:paraId="4D7B3E5A">
      <w:pPr>
        <w:spacing w:before="120"/>
        <w:rPr>
          <w:sz w:val="48"/>
          <w:szCs w:val="48"/>
        </w:rPr>
      </w:pPr>
    </w:p>
    <w:p w14:paraId="6E816D11">
      <w:pPr>
        <w:spacing w:before="120"/>
        <w:jc w:val="center"/>
        <w:rPr>
          <w:rFonts w:ascii="黑体" w:hAnsi="宋体" w:eastAsia="黑体"/>
          <w:b/>
          <w:bCs/>
          <w:sz w:val="56"/>
          <w:szCs w:val="56"/>
        </w:rPr>
      </w:pPr>
      <w:r>
        <w:rPr>
          <w:rFonts w:hint="eastAsia" w:ascii="黑体" w:hAnsi="宋体" w:eastAsia="黑体"/>
          <w:b/>
          <w:bCs/>
          <w:sz w:val="56"/>
          <w:szCs w:val="56"/>
        </w:rPr>
        <w:t>考试管理系统</w:t>
      </w:r>
    </w:p>
    <w:p w14:paraId="064BA568">
      <w:pPr>
        <w:spacing w:before="120"/>
        <w:jc w:val="center"/>
        <w:rPr>
          <w:rFonts w:ascii="黑体" w:hAnsi="宋体" w:eastAsia="黑体"/>
          <w:b/>
          <w:bCs/>
          <w:sz w:val="56"/>
          <w:szCs w:val="56"/>
        </w:rPr>
      </w:pPr>
      <w:r>
        <w:rPr>
          <w:rFonts w:hint="eastAsia" w:ascii="黑体" w:hAnsi="宋体" w:eastAsia="黑体"/>
          <w:b/>
          <w:bCs/>
          <w:sz w:val="56"/>
          <w:szCs w:val="56"/>
        </w:rPr>
        <w:t>学员用户使用手册</w:t>
      </w:r>
    </w:p>
    <w:p w14:paraId="72A8FB20">
      <w:pPr>
        <w:widowControl/>
        <w:spacing w:before="120"/>
        <w:ind w:firstLine="1124"/>
        <w:jc w:val="left"/>
        <w:rPr>
          <w:rFonts w:ascii="黑体" w:hAnsi="宋体" w:eastAsia="黑体"/>
          <w:b/>
          <w:bCs/>
          <w:sz w:val="56"/>
          <w:szCs w:val="56"/>
        </w:rPr>
      </w:pPr>
      <w:r>
        <w:rPr>
          <w:rFonts w:ascii="黑体" w:hAnsi="宋体" w:eastAsia="黑体"/>
          <w:b/>
          <w:bCs/>
          <w:sz w:val="56"/>
          <w:szCs w:val="56"/>
        </w:rPr>
        <w:br w:type="page"/>
      </w:r>
    </w:p>
    <w:p w14:paraId="12852129">
      <w:pPr>
        <w:spacing w:before="120"/>
        <w:ind w:firstLine="1044"/>
        <w:jc w:val="center"/>
        <w:rPr>
          <w:b/>
          <w:bCs/>
          <w:sz w:val="52"/>
          <w:szCs w:val="52"/>
        </w:rPr>
      </w:pPr>
    </w:p>
    <w:sdt>
      <w:sdtPr>
        <w:rPr>
          <w:rFonts w:hint="eastAsia" w:ascii="微软雅黑" w:hAnsi="微软雅黑" w:eastAsia="微软雅黑" w:cs="微软雅黑"/>
          <w:sz w:val="32"/>
          <w:szCs w:val="32"/>
        </w:rPr>
        <w:id w:val="-667322996"/>
        <w:docPartObj>
          <w:docPartGallery w:val="Table of Contents"/>
          <w:docPartUnique/>
        </w:docPartObj>
      </w:sdtPr>
      <w:sdtEndPr>
        <w:rPr>
          <w:rFonts w:hint="eastAsia" w:ascii="仿宋_GB2312" w:hAnsi="仿宋_GB2312" w:eastAsia="仿宋_GB2312" w:cs="仿宋_GB2312"/>
          <w:color w:val="000000"/>
          <w:sz w:val="28"/>
          <w:szCs w:val="28"/>
        </w:rPr>
      </w:sdtEndPr>
      <w:sdtContent>
        <w:p w14:paraId="55451F36">
          <w:pPr>
            <w:spacing w:before="120" w:line="760" w:lineRule="exact"/>
            <w:ind w:firstLine="640"/>
            <w:jc w:val="center"/>
            <w:rPr>
              <w:rFonts w:ascii="微软雅黑" w:hAnsi="微软雅黑" w:eastAsia="微软雅黑" w:cs="微软雅黑"/>
              <w:sz w:val="32"/>
              <w:szCs w:val="32"/>
            </w:rPr>
          </w:pPr>
          <w:r>
            <w:rPr>
              <w:rFonts w:hint="eastAsia" w:eastAsia="黑体"/>
              <w:b/>
              <w:bCs/>
              <w:color w:val="000000"/>
              <w:sz w:val="36"/>
            </w:rPr>
            <w:t>目   录</w:t>
          </w:r>
        </w:p>
        <w:p w14:paraId="104C7355">
          <w:pPr>
            <w:pStyle w:val="12"/>
            <w:tabs>
              <w:tab w:val="right" w:leader="dot" w:pos="8306"/>
            </w:tabs>
            <w:spacing w:before="120"/>
            <w:ind w:firstLine="56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TOC \o "1-3" \h \u </w:instrText>
          </w:r>
          <w:r>
            <w:rPr>
              <w:rFonts w:ascii="仿宋_GB2312" w:hAnsi="仿宋_GB2312" w:eastAsia="仿宋_GB2312" w:cs="仿宋_GB2312"/>
              <w:color w:val="000000"/>
              <w:sz w:val="28"/>
              <w:szCs w:val="28"/>
            </w:rPr>
            <w:fldChar w:fldCharType="separate"/>
          </w:r>
          <w:r>
            <w:fldChar w:fldCharType="begin"/>
          </w:r>
          <w:r>
            <w:instrText xml:space="preserve"> HYPERLINK \l "_Toc8187" </w:instrText>
          </w:r>
          <w:r>
            <w:fldChar w:fldCharType="separate"/>
          </w:r>
          <w:r>
            <w:rPr>
              <w:rFonts w:ascii="仿宋_GB2312" w:hAnsi="仿宋_GB2312" w:eastAsia="仿宋_GB2312" w:cs="仿宋_GB2312"/>
              <w:color w:val="000000"/>
              <w:sz w:val="28"/>
              <w:szCs w:val="28"/>
            </w:rPr>
            <w:t xml:space="preserve">1. </w:t>
          </w:r>
          <w:r>
            <w:rPr>
              <w:rFonts w:hint="eastAsia" w:ascii="仿宋_GB2312" w:hAnsi="仿宋_GB2312" w:eastAsia="仿宋_GB2312" w:cs="仿宋_GB2312"/>
              <w:color w:val="000000"/>
              <w:sz w:val="28"/>
              <w:szCs w:val="28"/>
            </w:rPr>
            <w:t>学员使用流程</w:t>
          </w:r>
          <w:r>
            <w:rPr>
              <w:rFonts w:hint="eastAsia" w:ascii="仿宋_GB2312" w:hAnsi="仿宋_GB2312" w:eastAsia="仿宋_GB2312" w:cs="仿宋_GB2312"/>
              <w:color w:val="000000"/>
              <w:sz w:val="28"/>
              <w:szCs w:val="28"/>
            </w:rPr>
            <w:fldChar w:fldCharType="end"/>
          </w:r>
        </w:p>
        <w:p w14:paraId="17F9106E">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"_Toc9073" </w:instrText>
          </w:r>
          <w:r>
            <w:fldChar w:fldCharType="separate"/>
          </w: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功能模块使用说明</w:t>
          </w:r>
          <w:r>
            <w:rPr>
              <w:rFonts w:hint="eastAsia" w:ascii="仿宋_GB2312" w:hAnsi="仿宋_GB2312" w:eastAsia="仿宋_GB2312" w:cs="仿宋_GB2312"/>
              <w:color w:val="000000"/>
              <w:sz w:val="28"/>
              <w:szCs w:val="28"/>
            </w:rPr>
            <w:fldChar w:fldCharType="end"/>
          </w:r>
        </w:p>
        <w:p w14:paraId="0117769D">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"_Toc799" </w:instrText>
          </w:r>
          <w:r>
            <w:fldChar w:fldCharType="separate"/>
          </w:r>
          <w:r>
            <w:rPr>
              <w:rFonts w:ascii="仿宋_GB2312" w:hAnsi="仿宋_GB2312" w:eastAsia="仿宋_GB2312" w:cs="仿宋_GB2312"/>
              <w:color w:val="000000"/>
              <w:sz w:val="28"/>
              <w:szCs w:val="28"/>
            </w:rPr>
            <w:t xml:space="preserve">2.1. </w:t>
          </w:r>
          <w:r>
            <w:rPr>
              <w:rFonts w:hint="eastAsia" w:ascii="仿宋_GB2312" w:hAnsi="仿宋_GB2312" w:eastAsia="仿宋_GB2312" w:cs="仿宋_GB2312"/>
              <w:color w:val="000000"/>
              <w:sz w:val="28"/>
              <w:szCs w:val="28"/>
            </w:rPr>
            <w:t>学员注册</w:t>
          </w:r>
          <w:r>
            <w:rPr>
              <w:rFonts w:hint="eastAsia" w:ascii="仿宋_GB2312" w:hAnsi="仿宋_GB2312" w:eastAsia="仿宋_GB2312" w:cs="仿宋_GB2312"/>
              <w:color w:val="000000"/>
              <w:sz w:val="28"/>
              <w:szCs w:val="28"/>
            </w:rPr>
            <w:fldChar w:fldCharType="end"/>
          </w:r>
        </w:p>
        <w:p w14:paraId="7497A725">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"_Toc28114" </w:instrText>
          </w:r>
          <w:r>
            <w:fldChar w:fldCharType="separate"/>
          </w:r>
          <w:r>
            <w:rPr>
              <w:rFonts w:ascii="仿宋_GB2312" w:hAnsi="仿宋_GB2312" w:eastAsia="仿宋_GB2312" w:cs="仿宋_GB2312"/>
              <w:color w:val="000000"/>
              <w:sz w:val="28"/>
              <w:szCs w:val="28"/>
            </w:rPr>
            <w:t xml:space="preserve">2.2. </w:t>
          </w:r>
          <w:r>
            <w:rPr>
              <w:rFonts w:hint="eastAsia" w:ascii="仿宋_GB2312" w:hAnsi="仿宋_GB2312" w:eastAsia="仿宋_GB2312" w:cs="仿宋_GB2312"/>
              <w:color w:val="000000"/>
              <w:sz w:val="28"/>
              <w:szCs w:val="28"/>
            </w:rPr>
            <w:t>我的信息</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PAGEREF _Toc28114 \h </w:instrText>
          </w:r>
          <w:r>
            <w:rPr>
              <w:rFonts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p w14:paraId="135E29DB">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"_Toc30900" </w:instrText>
          </w:r>
          <w:r>
            <w:fldChar w:fldCharType="separate"/>
          </w:r>
          <w:r>
            <w:rPr>
              <w:rFonts w:ascii="仿宋_GB2312" w:hAnsi="仿宋_GB2312" w:eastAsia="仿宋_GB2312" w:cs="仿宋_GB2312"/>
              <w:color w:val="000000"/>
              <w:sz w:val="28"/>
              <w:szCs w:val="28"/>
            </w:rPr>
            <w:t xml:space="preserve">2.3. </w:t>
          </w:r>
          <w:r>
            <w:rPr>
              <w:rFonts w:hint="eastAsia" w:ascii="仿宋_GB2312" w:hAnsi="仿宋_GB2312" w:eastAsia="仿宋_GB2312" w:cs="仿宋_GB2312"/>
              <w:color w:val="000000"/>
              <w:sz w:val="28"/>
              <w:szCs w:val="28"/>
            </w:rPr>
            <w:t>我的申请</w:t>
          </w:r>
          <w:r>
            <w:rPr>
              <w:rFonts w:hint="eastAsia" w:ascii="仿宋_GB2312" w:hAnsi="仿宋_GB2312" w:eastAsia="仿宋_GB2312" w:cs="仿宋_GB2312"/>
              <w:color w:val="000000"/>
              <w:sz w:val="28"/>
              <w:szCs w:val="28"/>
            </w:rPr>
            <w:fldChar w:fldCharType="end"/>
          </w:r>
        </w:p>
        <w:p w14:paraId="34F1DE9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"_Toc32396" </w:instrText>
          </w:r>
          <w:r>
            <w:fldChar w:fldCharType="separate"/>
          </w:r>
          <w:r>
            <w:rPr>
              <w:rFonts w:ascii="仿宋_GB2312" w:hAnsi="仿宋_GB2312" w:eastAsia="仿宋_GB2312" w:cs="仿宋_GB2312"/>
              <w:color w:val="000000"/>
              <w:sz w:val="28"/>
              <w:szCs w:val="28"/>
            </w:rPr>
            <w:t xml:space="preserve">2.3.1. </w:t>
          </w:r>
          <w:r>
            <w:rPr>
              <w:rFonts w:hint="eastAsia" w:ascii="仿宋_GB2312" w:hAnsi="仿宋_GB2312" w:eastAsia="仿宋_GB2312" w:cs="仿宋_GB2312"/>
              <w:color w:val="000000"/>
              <w:sz w:val="28"/>
              <w:szCs w:val="28"/>
            </w:rPr>
            <w:t>申报信息</w:t>
          </w:r>
          <w:r>
            <w:rPr>
              <w:rFonts w:hint="eastAsia" w:ascii="仿宋_GB2312" w:hAnsi="仿宋_GB2312" w:eastAsia="仿宋_GB2312" w:cs="仿宋_GB2312"/>
              <w:color w:val="000000"/>
              <w:sz w:val="28"/>
              <w:szCs w:val="28"/>
            </w:rPr>
            <w:fldChar w:fldCharType="end"/>
          </w:r>
        </w:p>
        <w:p w14:paraId="550F7BF6">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"_Toc9017" </w:instrText>
          </w:r>
          <w:r>
            <w:fldChar w:fldCharType="separate"/>
          </w:r>
          <w:r>
            <w:rPr>
              <w:rFonts w:ascii="仿宋_GB2312" w:hAnsi="仿宋_GB2312" w:eastAsia="仿宋_GB2312" w:cs="仿宋_GB2312"/>
              <w:color w:val="000000"/>
              <w:sz w:val="28"/>
              <w:szCs w:val="28"/>
            </w:rPr>
            <w:t xml:space="preserve">2.3.2. </w:t>
          </w:r>
          <w:r>
            <w:rPr>
              <w:rFonts w:hint="eastAsia" w:ascii="仿宋_GB2312" w:hAnsi="仿宋_GB2312" w:eastAsia="仿宋_GB2312" w:cs="仿宋_GB2312"/>
              <w:color w:val="000000"/>
              <w:sz w:val="28"/>
              <w:szCs w:val="28"/>
            </w:rPr>
            <w:t>预约培训</w:t>
          </w:r>
          <w:r>
            <w:rPr>
              <w:rFonts w:hint="eastAsia" w:ascii="仿宋_GB2312" w:hAnsi="仿宋_GB2312" w:eastAsia="仿宋_GB2312" w:cs="仿宋_GB2312"/>
              <w:color w:val="000000"/>
              <w:sz w:val="28"/>
              <w:szCs w:val="28"/>
            </w:rPr>
            <w:fldChar w:fldCharType="end"/>
          </w:r>
        </w:p>
        <w:p w14:paraId="28D1934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"_Toc21894" </w:instrText>
          </w:r>
          <w:r>
            <w:fldChar w:fldCharType="separate"/>
          </w:r>
          <w:r>
            <w:rPr>
              <w:rFonts w:ascii="仿宋_GB2312" w:hAnsi="仿宋_GB2312" w:eastAsia="仿宋_GB2312" w:cs="仿宋_GB2312"/>
              <w:color w:val="000000"/>
              <w:sz w:val="28"/>
              <w:szCs w:val="28"/>
            </w:rPr>
            <w:t xml:space="preserve">2.3.3. </w:t>
          </w:r>
          <w:r>
            <w:rPr>
              <w:rFonts w:hint="eastAsia" w:ascii="仿宋_GB2312" w:hAnsi="仿宋_GB2312" w:eastAsia="仿宋_GB2312" w:cs="仿宋_GB2312"/>
              <w:color w:val="000000"/>
              <w:sz w:val="28"/>
              <w:szCs w:val="28"/>
            </w:rPr>
            <w:t>预约考试</w:t>
          </w:r>
          <w:r>
            <w:rPr>
              <w:rFonts w:hint="eastAsia" w:ascii="仿宋_GB2312" w:hAnsi="仿宋_GB2312" w:eastAsia="仿宋_GB2312" w:cs="仿宋_GB2312"/>
              <w:color w:val="000000"/>
              <w:sz w:val="28"/>
              <w:szCs w:val="28"/>
            </w:rPr>
            <w:fldChar w:fldCharType="end"/>
          </w:r>
        </w:p>
        <w:p w14:paraId="434C3CDC">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"_Toc28352" </w:instrText>
          </w:r>
          <w:r>
            <w:fldChar w:fldCharType="separate"/>
          </w:r>
          <w:r>
            <w:rPr>
              <w:rFonts w:ascii="仿宋_GB2312" w:hAnsi="仿宋_GB2312" w:eastAsia="仿宋_GB2312" w:cs="仿宋_GB2312"/>
              <w:color w:val="000000"/>
              <w:sz w:val="28"/>
              <w:szCs w:val="28"/>
            </w:rPr>
            <w:t>2.3.</w:t>
          </w:r>
          <w:r>
            <w:rPr>
              <w:rFonts w:hint="eastAsia" w:ascii="仿宋_GB2312" w:hAnsi="仿宋_GB2312" w:eastAsia="仿宋_GB2312" w:cs="仿宋_GB2312"/>
              <w:color w:val="000000"/>
              <w:sz w:val="28"/>
              <w:szCs w:val="28"/>
            </w:rPr>
            <w:t>4</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取得证书</w:t>
          </w:r>
          <w:r>
            <w:rPr>
              <w:rFonts w:hint="eastAsia" w:ascii="仿宋_GB2312" w:hAnsi="仿宋_GB2312" w:eastAsia="仿宋_GB2312" w:cs="仿宋_GB2312"/>
              <w:color w:val="000000"/>
              <w:sz w:val="28"/>
              <w:szCs w:val="28"/>
            </w:rPr>
            <w:fldChar w:fldCharType="end"/>
          </w:r>
        </w:p>
        <w:p w14:paraId="536CFCAA">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"_Toc10815" </w:instrText>
          </w:r>
          <w:r>
            <w:fldChar w:fldCharType="separate"/>
          </w: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技术支持</w:t>
          </w:r>
          <w:r>
            <w:rPr>
              <w:rFonts w:hint="eastAsia"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sdtContent>
    </w:sdt>
    <w:p w14:paraId="45296006">
      <w:pPr>
        <w:widowControl/>
        <w:spacing w:before="120"/>
        <w:ind w:firstLine="560"/>
        <w:jc w:val="left"/>
        <w:rPr>
          <w:rFonts w:ascii="黑体" w:hAnsi="Arial" w:eastAsia="黑体"/>
          <w:b/>
          <w:kern w:val="0"/>
          <w:sz w:val="32"/>
        </w:rPr>
      </w:pPr>
      <w:bookmarkStart w:id="0" w:name="_Toc8187"/>
      <w:r>
        <w:br w:type="page"/>
      </w:r>
    </w:p>
    <w:p w14:paraId="18B14D91">
      <w:pPr>
        <w:pStyle w:val="2"/>
        <w:ind w:firstLine="643"/>
      </w:pPr>
      <w:r>
        <w:rPr>
          <w:rFonts w:hint="eastAsia"/>
        </w:rPr>
        <w:t>学员使用流程</w:t>
      </w:r>
      <w:bookmarkEnd w:id="0"/>
    </w:p>
    <w:p w14:paraId="6BC44254">
      <w:pPr>
        <w:spacing w:before="120"/>
        <w:ind w:left="-630" w:leftChars="-400" w:hanging="210" w:hangingChars="100"/>
        <w:jc w:val="center"/>
      </w:pPr>
      <w:r>
        <w:drawing>
          <wp:inline distT="0" distB="0" distL="114300" distR="114300">
            <wp:extent cx="6578600" cy="2103755"/>
            <wp:effectExtent l="0" t="0" r="1270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cstate="print"/>
                    <a:stretch>
                      <a:fillRect/>
                    </a:stretch>
                  </pic:blipFill>
                  <pic:spPr>
                    <a:xfrm>
                      <a:off x="0" y="0"/>
                      <a:ext cx="6578600" cy="2103755"/>
                    </a:xfrm>
                    <a:prstGeom prst="rect">
                      <a:avLst/>
                    </a:prstGeom>
                    <a:noFill/>
                    <a:ln>
                      <a:noFill/>
                    </a:ln>
                  </pic:spPr>
                </pic:pic>
              </a:graphicData>
            </a:graphic>
          </wp:inline>
        </w:drawing>
      </w:r>
    </w:p>
    <w:p w14:paraId="6727F9B0">
      <w:pPr>
        <w:spacing w:before="120"/>
        <w:ind w:firstLine="560"/>
      </w:pPr>
    </w:p>
    <w:p w14:paraId="2CAA83FF">
      <w:pPr>
        <w:spacing w:before="120"/>
        <w:ind w:firstLine="560"/>
      </w:pPr>
    </w:p>
    <w:p w14:paraId="02F18975">
      <w:pPr>
        <w:pStyle w:val="2"/>
        <w:ind w:firstLine="643"/>
      </w:pPr>
      <w:bookmarkStart w:id="1" w:name="_Toc9073"/>
      <w:r>
        <w:rPr>
          <w:rFonts w:hint="eastAsia"/>
        </w:rPr>
        <w:t>功能模块使用说明</w:t>
      </w:r>
      <w:bookmarkEnd w:id="1"/>
    </w:p>
    <w:p w14:paraId="758DAE51">
      <w:pPr>
        <w:pStyle w:val="3"/>
      </w:pPr>
      <w:bookmarkStart w:id="2" w:name="_Toc799"/>
      <w:r>
        <w:rPr>
          <w:rFonts w:hint="eastAsia"/>
        </w:rPr>
        <w:t>学员注册</w:t>
      </w:r>
      <w:bookmarkEnd w:id="2"/>
    </w:p>
    <w:p w14:paraId="5D697C28">
      <w:pPr>
        <w:spacing w:before="120"/>
        <w:ind w:firstLine="560" w:firstLineChars="200"/>
        <w:rPr>
          <w:rFonts w:hint="eastAsia" w:ascii="仿宋_GB2312" w:hAnsi="仿宋_GB2312" w:eastAsia="仿宋_GB2312" w:cs="仿宋_GB2312"/>
          <w:bCs/>
          <w:color w:val="FF0000"/>
          <w:sz w:val="28"/>
          <w:szCs w:val="28"/>
        </w:rPr>
      </w:pPr>
      <w:r>
        <w:rPr>
          <w:rFonts w:hint="eastAsia" w:ascii="仿宋_GB2312" w:hAnsi="仿宋_GB2312" w:eastAsia="仿宋_GB2312" w:cs="仿宋_GB2312"/>
          <w:color w:val="000000"/>
          <w:sz w:val="28"/>
          <w:szCs w:val="28"/>
          <w:lang w:eastAsia="zh-CN"/>
        </w:rPr>
        <w:t>登录</w:t>
      </w:r>
      <w:r>
        <w:rPr>
          <w:rFonts w:hint="eastAsia" w:ascii="仿宋_GB2312" w:hAnsi="仿宋_GB2312" w:eastAsia="仿宋_GB2312" w:cs="仿宋_GB2312"/>
          <w:color w:val="FF0000"/>
          <w:sz w:val="28"/>
          <w:szCs w:val="28"/>
        </w:rPr>
        <w:t>我司网站(http://www.ytajpx.com.cn/)</w:t>
      </w:r>
      <w:r>
        <w:rPr>
          <w:rFonts w:hint="eastAsia" w:ascii="仿宋_GB2312" w:hAnsi="仿宋_GB2312" w:eastAsia="仿宋_GB2312" w:cs="仿宋_GB2312"/>
          <w:color w:val="000000"/>
          <w:sz w:val="28"/>
          <w:szCs w:val="28"/>
        </w:rPr>
        <w:t>首页，点击“培训报名”进入“报名网站”登录“考试管理系统”</w:t>
      </w:r>
      <w:r>
        <w:rPr>
          <w:rFonts w:hint="eastAsia" w:ascii="仿宋_GB2312" w:hAnsi="仿宋_GB2312" w:eastAsia="仿宋_GB2312" w:cs="仿宋_GB2312"/>
          <w:color w:val="000000" w:themeColor="text1"/>
          <w:sz w:val="28"/>
          <w:szCs w:val="28"/>
          <w14:textFill>
            <w14:solidFill>
              <w14:schemeClr w14:val="tx1"/>
            </w14:solidFill>
          </w14:textFill>
        </w:rPr>
        <w:t>（</w:t>
      </w:r>
      <w:r>
        <w:fldChar w:fldCharType="begin"/>
      </w:r>
      <w:r>
        <w:instrText xml:space="preserve"> HYPERLINK "http://www.sdaj.gov.cn/ETC/YJKS/" </w:instrText>
      </w:r>
      <w:r>
        <w:fldChar w:fldCharType="separate"/>
      </w:r>
      <w:r>
        <w:rPr>
          <w:rStyle w:val="20"/>
          <w:rFonts w:hint="eastAsia" w:ascii="仿宋_GB2312" w:hAnsi="仿宋_GB2312" w:eastAsia="仿宋_GB2312" w:cs="仿宋_GB2312"/>
          <w:color w:val="000000" w:themeColor="text1"/>
          <w:sz w:val="28"/>
          <w:szCs w:val="28"/>
          <w14:textFill>
            <w14:solidFill>
              <w14:schemeClr w14:val="tx1"/>
            </w14:solidFill>
          </w14:textFill>
        </w:rPr>
        <w:t>www.sdaj.gov.cn/ETC/YJKS/</w:t>
      </w:r>
      <w:r>
        <w:rPr>
          <w:rStyle w:val="20"/>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Cs/>
          <w:color w:val="FF0000"/>
          <w:sz w:val="28"/>
          <w:szCs w:val="28"/>
        </w:rPr>
        <w:t>推荐使用谷歌浏览器、</w:t>
      </w:r>
      <w:r>
        <w:rPr>
          <w:rFonts w:ascii="仿宋_GB2312" w:hAnsi="仿宋_GB2312" w:eastAsia="仿宋_GB2312" w:cs="仿宋_GB2312"/>
          <w:bCs/>
          <w:color w:val="FF0000"/>
          <w:sz w:val="28"/>
          <w:szCs w:val="28"/>
        </w:rPr>
        <w:t>QQ</w:t>
      </w:r>
      <w:r>
        <w:rPr>
          <w:rFonts w:hint="eastAsia" w:ascii="仿宋_GB2312" w:hAnsi="仿宋_GB2312" w:eastAsia="仿宋_GB2312" w:cs="仿宋_GB2312"/>
          <w:bCs/>
          <w:color w:val="FF0000"/>
          <w:sz w:val="28"/>
          <w:szCs w:val="28"/>
        </w:rPr>
        <w:t>浏览器。</w:t>
      </w:r>
    </w:p>
    <w:p w14:paraId="687C85E5">
      <w:pPr>
        <w:spacing w:before="120"/>
        <w:ind w:firstLine="420" w:firstLineChars="200"/>
        <w:jc w:val="center"/>
      </w:pPr>
      <w:r>
        <w:drawing>
          <wp:inline distT="0" distB="0" distL="114300" distR="114300">
            <wp:extent cx="5147945" cy="4140835"/>
            <wp:effectExtent l="0" t="0" r="1460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cstate="print"/>
                    <a:stretch>
                      <a:fillRect/>
                    </a:stretch>
                  </pic:blipFill>
                  <pic:spPr>
                    <a:xfrm>
                      <a:off x="0" y="0"/>
                      <a:ext cx="5147945" cy="4140835"/>
                    </a:xfrm>
                    <a:prstGeom prst="rect">
                      <a:avLst/>
                    </a:prstGeom>
                    <a:noFill/>
                    <a:ln>
                      <a:noFill/>
                    </a:ln>
                  </pic:spPr>
                </pic:pic>
              </a:graphicData>
            </a:graphic>
          </wp:inline>
        </w:drawing>
      </w:r>
    </w:p>
    <w:p w14:paraId="53C3A47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  登录页面</w:t>
      </w:r>
    </w:p>
    <w:p w14:paraId="2EE0467C">
      <w:pPr>
        <w:spacing w:before="120"/>
        <w:ind w:firstLine="560"/>
        <w:rPr>
          <w:rFonts w:ascii="仿宋_GB2312" w:hAnsi="仿宋_GB2312" w:eastAsia="仿宋_GB2312" w:cs="仿宋_GB2312"/>
          <w:color w:val="000000"/>
          <w:sz w:val="28"/>
          <w:szCs w:val="28"/>
        </w:rPr>
      </w:pPr>
    </w:p>
    <w:p w14:paraId="77D03DEE">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①学员注册。首次登录的学员需要先进行注册，所有信息均需填写。注意：1、证件号和手机号是唯一的；2、必须同意《注册须知》。请仔细核对后再点“立即申请”。</w:t>
      </w:r>
    </w:p>
    <w:p w14:paraId="0FCA19F6">
      <w:pPr>
        <w:spacing w:before="120"/>
        <w:ind w:firstLine="560"/>
        <w:rPr>
          <w:rFonts w:ascii="宋体" w:hAnsi="宋体"/>
          <w:color w:val="000000"/>
        </w:rPr>
      </w:pPr>
      <w:r>
        <w:drawing>
          <wp:inline distT="0" distB="0" distL="114300" distR="114300">
            <wp:extent cx="5271770" cy="51873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cstate="print"/>
                    <a:stretch>
                      <a:fillRect/>
                    </a:stretch>
                  </pic:blipFill>
                  <pic:spPr>
                    <a:xfrm>
                      <a:off x="0" y="0"/>
                      <a:ext cx="5271770" cy="5187315"/>
                    </a:xfrm>
                    <a:prstGeom prst="rect">
                      <a:avLst/>
                    </a:prstGeom>
                    <a:noFill/>
                    <a:ln>
                      <a:noFill/>
                    </a:ln>
                  </pic:spPr>
                </pic:pic>
              </a:graphicData>
            </a:graphic>
          </wp:inline>
        </w:drawing>
      </w:r>
    </w:p>
    <w:p w14:paraId="40B97ED2">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图2  学员注册</w:t>
      </w:r>
    </w:p>
    <w:p w14:paraId="36121757">
      <w:pPr>
        <w:spacing w:before="120"/>
        <w:ind w:firstLine="560" w:firstLineChars="200"/>
        <w:rPr>
          <w:rFonts w:ascii="仿宋_GB2312" w:hAnsi="仿宋_GB2312" w:eastAsia="仿宋_GB2312" w:cs="仿宋_GB2312"/>
          <w:color w:val="000000"/>
          <w:sz w:val="28"/>
          <w:szCs w:val="28"/>
        </w:rPr>
      </w:pPr>
    </w:p>
    <w:p w14:paraId="1BA6019C">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②忘记密码。已经注册成功的学员如果忘记登录密码，可以点击登录页面的忘记密码，输入姓名、证件号和手机号码等信息找回密码。</w:t>
      </w:r>
    </w:p>
    <w:p w14:paraId="5F19A908">
      <w:pPr>
        <w:spacing w:before="120"/>
        <w:ind w:firstLine="560"/>
      </w:pPr>
      <w:r>
        <w:drawing>
          <wp:inline distT="0" distB="0" distL="114300" distR="114300">
            <wp:extent cx="5273040" cy="4431030"/>
            <wp:effectExtent l="0" t="0" r="381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cstate="print"/>
                    <a:stretch>
                      <a:fillRect/>
                    </a:stretch>
                  </pic:blipFill>
                  <pic:spPr>
                    <a:xfrm>
                      <a:off x="0" y="0"/>
                      <a:ext cx="5273040" cy="4431030"/>
                    </a:xfrm>
                    <a:prstGeom prst="rect">
                      <a:avLst/>
                    </a:prstGeom>
                    <a:noFill/>
                    <a:ln>
                      <a:noFill/>
                    </a:ln>
                  </pic:spPr>
                </pic:pic>
              </a:graphicData>
            </a:graphic>
          </wp:inline>
        </w:drawing>
      </w:r>
    </w:p>
    <w:p w14:paraId="689D742C">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图3  密码找回</w:t>
      </w:r>
    </w:p>
    <w:p w14:paraId="2C6CEB85">
      <w:pPr>
        <w:pStyle w:val="14"/>
        <w:shd w:val="clear" w:color="auto" w:fill="FFFFFF"/>
        <w:spacing w:before="120" w:beforeAutospacing="0" w:after="150" w:afterAutospacing="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登录系统后，左侧功能栏主要有“我的申请”“我的信息”“缴费记录”三大功能；右侧有修改密码和退出系统按钮。</w:t>
      </w:r>
    </w:p>
    <w:p w14:paraId="2EECD156">
      <w:pPr>
        <w:pStyle w:val="14"/>
        <w:shd w:val="clear" w:color="auto" w:fill="FFFFFF"/>
        <w:spacing w:before="120" w:beforeAutospacing="0" w:after="150" w:afterAutospacing="0"/>
        <w:ind w:firstLine="480"/>
      </w:pPr>
      <w:r>
        <w:drawing>
          <wp:inline distT="0" distB="0" distL="114300" distR="114300">
            <wp:extent cx="5262880" cy="1176655"/>
            <wp:effectExtent l="0" t="0" r="1397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cstate="print"/>
                    <a:stretch>
                      <a:fillRect/>
                    </a:stretch>
                  </pic:blipFill>
                  <pic:spPr>
                    <a:xfrm>
                      <a:off x="0" y="0"/>
                      <a:ext cx="5262880" cy="1176655"/>
                    </a:xfrm>
                    <a:prstGeom prst="rect">
                      <a:avLst/>
                    </a:prstGeom>
                    <a:noFill/>
                    <a:ln>
                      <a:noFill/>
                    </a:ln>
                  </pic:spPr>
                </pic:pic>
              </a:graphicData>
            </a:graphic>
          </wp:inline>
        </w:drawing>
      </w:r>
    </w:p>
    <w:p w14:paraId="03AB6909">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图4  登录后页面</w:t>
      </w:r>
    </w:p>
    <w:p w14:paraId="34D0578A">
      <w:pPr>
        <w:pStyle w:val="3"/>
      </w:pPr>
      <w:bookmarkStart w:id="3" w:name="_Toc28114"/>
      <w:r>
        <w:rPr>
          <w:rFonts w:hint="eastAsia"/>
        </w:rPr>
        <w:t>我的信息</w:t>
      </w:r>
      <w:bookmarkEnd w:id="3"/>
    </w:p>
    <w:p w14:paraId="3EDC9CDE">
      <w:pPr>
        <w:pStyle w:val="14"/>
        <w:shd w:val="clear" w:color="auto" w:fill="FFFFFF"/>
        <w:spacing w:before="120" w:beforeAutospacing="0" w:after="150" w:afterAutospacing="0"/>
        <w:ind w:firstLine="560" w:firstLineChars="200"/>
        <w:rPr>
          <w:color w:val="000000"/>
        </w:rPr>
      </w:pPr>
      <w:r>
        <w:rPr>
          <w:rFonts w:hint="eastAsia" w:ascii="仿宋_GB2312" w:hAnsi="仿宋_GB2312" w:eastAsia="仿宋_GB2312" w:cs="仿宋_GB2312"/>
          <w:color w:val="000000"/>
          <w:sz w:val="28"/>
          <w:szCs w:val="28"/>
        </w:rPr>
        <w:t>点击“我的信息”按钮，在弹出的对话框中完善学员相关信息后点“保存信息”。注意：1、证件号、手机号信息不可修改，其他信息均可修改；2、点击头像灰色区域位置按要求上传相应图片。</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w:t>
      </w:r>
      <w:r>
        <w:rPr>
          <w:rFonts w:hint="eastAsia" w:ascii="仿宋_GB2312" w:eastAsia="仿宋_GB2312"/>
          <w:color w:val="FF0000"/>
          <w:sz w:val="28"/>
          <w:szCs w:val="28"/>
        </w:rPr>
        <w:t>③ 学历证明（学历必须达到高中或同等学历）。</w:t>
      </w:r>
      <w:r>
        <w:drawing>
          <wp:inline distT="0" distB="0" distL="114300" distR="114300">
            <wp:extent cx="5273675" cy="2404110"/>
            <wp:effectExtent l="0" t="0" r="317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9" cstate="print"/>
                    <a:stretch>
                      <a:fillRect/>
                    </a:stretch>
                  </pic:blipFill>
                  <pic:spPr>
                    <a:xfrm>
                      <a:off x="0" y="0"/>
                      <a:ext cx="5273675" cy="2404110"/>
                    </a:xfrm>
                    <a:prstGeom prst="rect">
                      <a:avLst/>
                    </a:prstGeom>
                    <a:noFill/>
                    <a:ln>
                      <a:noFill/>
                    </a:ln>
                  </pic:spPr>
                </pic:pic>
              </a:graphicData>
            </a:graphic>
          </wp:inline>
        </w:drawing>
      </w:r>
    </w:p>
    <w:p w14:paraId="2F27314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图5  完善个人信息</w:t>
      </w:r>
    </w:p>
    <w:p w14:paraId="6A60119D">
      <w:pPr>
        <w:pStyle w:val="3"/>
      </w:pPr>
      <w:bookmarkStart w:id="4" w:name="_Toc30900"/>
      <w:r>
        <w:rPr>
          <w:rFonts w:hint="eastAsia"/>
        </w:rPr>
        <w:t>我的申请</w:t>
      </w:r>
      <w:bookmarkEnd w:id="4"/>
    </w:p>
    <w:p w14:paraId="0B15B8C7">
      <w:pPr>
        <w:pStyle w:val="4"/>
        <w:spacing w:before="120"/>
        <w:ind w:firstLine="643"/>
      </w:pPr>
      <w:bookmarkStart w:id="5" w:name="_Toc32396"/>
      <w:r>
        <w:rPr>
          <w:rStyle w:val="26"/>
          <w:rFonts w:hint="eastAsia"/>
          <w:b/>
          <w:bCs/>
        </w:rPr>
        <w:t>申报信息</w:t>
      </w:r>
      <w:bookmarkEnd w:id="5"/>
    </w:p>
    <w:p w14:paraId="3CBB68A4">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我的申请”模块中，学员可根据个人实际情况，来申报初培或者复审/再培训。如果“我的信息”中个人信息已完善，在录入报名信息的时候，系统会自动带出学员已录入的个人信息；如果需要修改已带出的信息，学员可自行进行调整。注意：主要负责人、安全生产管理人员：工作单位必须输入全称，且正确选择 “单位类别”！</w:t>
      </w:r>
    </w:p>
    <w:p w14:paraId="67E4D762">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①申报初培信息。点击“申报-初培”按钮，完善个人申报信息后点保存。注意：信息保存后考试科目不可修改，只能重新录入，请慎重选择。</w:t>
      </w:r>
    </w:p>
    <w:p w14:paraId="1C89E480">
      <w:pPr>
        <w:spacing w:before="120"/>
        <w:ind w:firstLine="560"/>
        <w:rPr>
          <w:rFonts w:ascii="宋体" w:hAnsi="宋体"/>
          <w:color w:val="000000"/>
        </w:rPr>
      </w:pPr>
      <w:r>
        <w:drawing>
          <wp:inline distT="0" distB="0" distL="114300" distR="114300">
            <wp:extent cx="5273040" cy="2296795"/>
            <wp:effectExtent l="0" t="0" r="3810"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cstate="print"/>
                    <a:stretch>
                      <a:fillRect/>
                    </a:stretch>
                  </pic:blipFill>
                  <pic:spPr>
                    <a:xfrm>
                      <a:off x="0" y="0"/>
                      <a:ext cx="5273040" cy="2296795"/>
                    </a:xfrm>
                    <a:prstGeom prst="rect">
                      <a:avLst/>
                    </a:prstGeom>
                    <a:noFill/>
                    <a:ln>
                      <a:noFill/>
                    </a:ln>
                  </pic:spPr>
                </pic:pic>
              </a:graphicData>
            </a:graphic>
          </wp:inline>
        </w:drawing>
      </w:r>
    </w:p>
    <w:p w14:paraId="37BD612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图6  申报-初审信息</w:t>
      </w:r>
    </w:p>
    <w:p w14:paraId="5A8B1AFE">
      <w:pPr>
        <w:spacing w:before="120"/>
        <w:ind w:firstLine="56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申报复审/再培训信息。点击“申报复审/再培训”按钮，选择复审科目后点“查询”按钮会出现所有符合条件的证书信息，在要申报复审的证书信息前打钩，点击复审/再培训或者换证，完善个人信息后，点保存。</w:t>
      </w:r>
    </w:p>
    <w:p w14:paraId="3359049A">
      <w:pPr>
        <w:spacing w:before="120"/>
        <w:ind w:firstLine="560"/>
      </w:pPr>
      <w:r>
        <w:drawing>
          <wp:inline distT="0" distB="0" distL="114300" distR="114300">
            <wp:extent cx="5268595" cy="1844040"/>
            <wp:effectExtent l="0" t="0" r="825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cstate="print"/>
                    <a:stretch>
                      <a:fillRect/>
                    </a:stretch>
                  </pic:blipFill>
                  <pic:spPr>
                    <a:xfrm>
                      <a:off x="0" y="0"/>
                      <a:ext cx="5268595" cy="1844040"/>
                    </a:xfrm>
                    <a:prstGeom prst="rect">
                      <a:avLst/>
                    </a:prstGeom>
                    <a:noFill/>
                    <a:ln>
                      <a:noFill/>
                    </a:ln>
                  </pic:spPr>
                </pic:pic>
              </a:graphicData>
            </a:graphic>
          </wp:inline>
        </w:drawing>
      </w:r>
    </w:p>
    <w:p w14:paraId="13CCFC3A">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图7  申报-复审/再培训信息</w:t>
      </w:r>
    </w:p>
    <w:p w14:paraId="01ACC152">
      <w:pPr>
        <w:spacing w:before="120"/>
        <w:ind w:firstLine="560" w:firstLineChars="200"/>
        <w:rPr>
          <w:rFonts w:ascii="仿宋_GB2312" w:hAnsi="仿宋_GB2312" w:eastAsia="仿宋_GB2312" w:cs="仿宋_GB2312"/>
          <w:color w:val="000000"/>
          <w:sz w:val="28"/>
          <w:szCs w:val="28"/>
        </w:rPr>
      </w:pPr>
    </w:p>
    <w:p w14:paraId="0D28BB70">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在完善个人信息时，需上传</w:t>
      </w:r>
      <w:r>
        <w:rPr>
          <w:rFonts w:ascii="仿宋_GB2312" w:hAnsi="仿宋_GB2312" w:eastAsia="仿宋_GB2312" w:cs="仿宋_GB2312"/>
          <w:color w:val="000000"/>
          <w:sz w:val="28"/>
          <w:szCs w:val="28"/>
        </w:rPr>
        <w:t>个人证件照</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有效证件照片</w:t>
      </w:r>
      <w:r>
        <w:rPr>
          <w:rFonts w:hint="eastAsia" w:ascii="仿宋_GB2312" w:hAnsi="仿宋_GB2312" w:eastAsia="仿宋_GB2312" w:cs="仿宋_GB2312"/>
          <w:color w:val="000000"/>
          <w:sz w:val="28"/>
          <w:szCs w:val="28"/>
        </w:rPr>
        <w:t>和《单位推荐表》照片。请务必查看“上传照片要求”。</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③《单位推荐表》必须完整填写，其中“职位”应填写“主要负责人”或“安全生产管理人员”；申请“行业类别”应填写“</w:t>
      </w:r>
      <w:r>
        <w:rPr>
          <w:rFonts w:hint="eastAsia" w:ascii="仿宋_GB2312" w:hAnsi="仿宋_GB2312" w:eastAsia="仿宋_GB2312" w:cs="仿宋_GB2312"/>
          <w:color w:val="FF0000"/>
          <w:sz w:val="28"/>
          <w:szCs w:val="28"/>
          <w:lang w:eastAsia="zh-CN"/>
        </w:rPr>
        <w:t>危险化学品经营</w:t>
      </w:r>
      <w:r>
        <w:rPr>
          <w:rFonts w:hint="eastAsia" w:ascii="仿宋_GB2312" w:hAnsi="仿宋_GB2312" w:eastAsia="仿宋_GB2312" w:cs="仿宋_GB2312"/>
          <w:color w:val="FF0000"/>
          <w:sz w:val="28"/>
          <w:szCs w:val="28"/>
        </w:rPr>
        <w:t>单位”；落款单位盖章必须是单位公章并且与填写单位一致、承诺人必须签名并按指纹、填写日期。</w:t>
      </w:r>
    </w:p>
    <w:p w14:paraId="0C0707D9">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申报信息保存之后，可以在“我的申请”页面进行预约培训、修改、删除等操作。注意：工作单位一栏如果显示红色字体说明学员附件信息未完善，未完善的信息不能预约培训。</w:t>
      </w:r>
    </w:p>
    <w:p w14:paraId="331306D5">
      <w:pPr>
        <w:spacing w:before="120"/>
        <w:ind w:firstLine="560"/>
      </w:pPr>
      <w:r>
        <w:drawing>
          <wp:inline distT="0" distB="0" distL="114300" distR="114300">
            <wp:extent cx="5271770" cy="1127125"/>
            <wp:effectExtent l="0" t="0" r="5080" b="158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2" cstate="print"/>
                    <a:stretch>
                      <a:fillRect/>
                    </a:stretch>
                  </pic:blipFill>
                  <pic:spPr>
                    <a:xfrm>
                      <a:off x="0" y="0"/>
                      <a:ext cx="5271770" cy="1127125"/>
                    </a:xfrm>
                    <a:prstGeom prst="rect">
                      <a:avLst/>
                    </a:prstGeom>
                    <a:noFill/>
                    <a:ln>
                      <a:noFill/>
                    </a:ln>
                  </pic:spPr>
                </pic:pic>
              </a:graphicData>
            </a:graphic>
          </wp:inline>
        </w:drawing>
      </w:r>
    </w:p>
    <w:p w14:paraId="681083A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图8  我的申请</w:t>
      </w:r>
    </w:p>
    <w:p w14:paraId="060D348E">
      <w:pPr>
        <w:spacing w:before="120"/>
        <w:ind w:firstLine="560"/>
        <w:jc w:val="center"/>
        <w:rPr>
          <w:rFonts w:ascii="仿宋_GB2312" w:hAnsi="仿宋_GB2312" w:eastAsia="仿宋_GB2312" w:cs="仿宋_GB2312"/>
          <w:color w:val="000000"/>
        </w:rPr>
      </w:pPr>
    </w:p>
    <w:p w14:paraId="1D469A91">
      <w:pPr>
        <w:pStyle w:val="4"/>
        <w:spacing w:before="120"/>
        <w:ind w:firstLine="643"/>
      </w:pPr>
      <w:bookmarkStart w:id="6" w:name="_Toc9017"/>
      <w:r>
        <w:rPr>
          <w:rFonts w:hint="eastAsia"/>
        </w:rPr>
        <w:t>预约培训</w:t>
      </w:r>
      <w:bookmarkEnd w:id="6"/>
    </w:p>
    <w:p w14:paraId="403F6C4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点击“预约培训”，在“行政区划”中选择</w:t>
      </w:r>
      <w:r>
        <w:rPr>
          <w:rFonts w:hint="eastAsia" w:ascii="仿宋_GB2312" w:hAnsi="仿宋_GB2312" w:eastAsia="仿宋_GB2312" w:cs="仿宋_GB2312"/>
          <w:color w:val="FF0000"/>
          <w:sz w:val="28"/>
          <w:szCs w:val="28"/>
        </w:rPr>
        <w:t>“烟台市”</w:t>
      </w:r>
      <w:r>
        <w:rPr>
          <w:rFonts w:hint="eastAsia" w:ascii="仿宋_GB2312" w:hAnsi="仿宋_GB2312" w:eastAsia="仿宋_GB2312" w:cs="仿宋_GB2312"/>
          <w:color w:val="000000"/>
          <w:sz w:val="28"/>
          <w:szCs w:val="28"/>
        </w:rPr>
        <w:t>，找到</w:t>
      </w:r>
      <w:r>
        <w:rPr>
          <w:rFonts w:hint="eastAsia" w:ascii="仿宋_GB2312" w:hAnsi="仿宋_GB2312" w:eastAsia="仿宋_GB2312" w:cs="仿宋_GB2312"/>
          <w:color w:val="FF0000"/>
          <w:sz w:val="28"/>
          <w:szCs w:val="28"/>
        </w:rPr>
        <w:t>“烟台市安生安全技术服务中心”</w:t>
      </w:r>
      <w:r>
        <w:rPr>
          <w:rFonts w:hint="eastAsia" w:ascii="仿宋_GB2312" w:hAnsi="仿宋_GB2312" w:eastAsia="仿宋_GB2312" w:cs="仿宋_GB2312"/>
          <w:color w:val="000000"/>
          <w:sz w:val="28"/>
          <w:szCs w:val="28"/>
        </w:rPr>
        <w:t>选择对应班级，点击“报名”，然后等待审核资料，</w:t>
      </w:r>
      <w:r>
        <w:rPr>
          <w:rFonts w:hint="eastAsia" w:ascii="仿宋_GB2312" w:hAnsi="仿宋_GB2312" w:eastAsia="仿宋_GB2312" w:cs="仿宋_GB2312"/>
          <w:color w:val="FF0000"/>
          <w:sz w:val="28"/>
          <w:szCs w:val="28"/>
        </w:rPr>
        <w:t>两个工作日后</w:t>
      </w:r>
      <w:r>
        <w:rPr>
          <w:rFonts w:hint="eastAsia" w:ascii="仿宋_GB2312" w:hAnsi="仿宋_GB2312" w:eastAsia="仿宋_GB2312" w:cs="仿宋_GB2312"/>
          <w:color w:val="000000" w:themeColor="text1"/>
          <w:sz w:val="28"/>
          <w:szCs w:val="28"/>
          <w14:textFill>
            <w14:solidFill>
              <w14:schemeClr w14:val="tx1"/>
            </w14:solidFill>
          </w14:textFill>
        </w:rPr>
        <w:t>可查看预约是否通过，如果审核未通过，请根据提示修改保存后重新预约。</w:t>
      </w:r>
      <w:r>
        <w:rPr>
          <w:rFonts w:hint="eastAsia" w:ascii="仿宋_GB2312" w:hAnsi="仿宋_GB2312" w:eastAsia="仿宋_GB2312" w:cs="仿宋_GB2312"/>
          <w:color w:val="FF0000"/>
          <w:sz w:val="28"/>
          <w:szCs w:val="28"/>
        </w:rPr>
        <w:t>审核未通过不能参加本次培训，请在规定的预约时间内提早预约，以免因不能按期培训导致无法取证或证件过期作废。</w:t>
      </w:r>
    </w:p>
    <w:p w14:paraId="3B938519">
      <w:pPr>
        <w:spacing w:before="120"/>
        <w:ind w:firstLine="420" w:firstLineChars="200"/>
      </w:pPr>
      <w:r>
        <w:drawing>
          <wp:inline distT="0" distB="0" distL="114300" distR="114300">
            <wp:extent cx="5265420" cy="3159760"/>
            <wp:effectExtent l="0" t="0" r="1143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3" cstate="print"/>
                    <a:stretch>
                      <a:fillRect/>
                    </a:stretch>
                  </pic:blipFill>
                  <pic:spPr>
                    <a:xfrm>
                      <a:off x="0" y="0"/>
                      <a:ext cx="5265420" cy="3159760"/>
                    </a:xfrm>
                    <a:prstGeom prst="rect">
                      <a:avLst/>
                    </a:prstGeom>
                    <a:noFill/>
                    <a:ln>
                      <a:noFill/>
                    </a:ln>
                  </pic:spPr>
                </pic:pic>
              </a:graphicData>
            </a:graphic>
          </wp:inline>
        </w:drawing>
      </w:r>
    </w:p>
    <w:p w14:paraId="7E63538F">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图9  预约培训</w:t>
      </w:r>
    </w:p>
    <w:p w14:paraId="55DC4AF8">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学员提出“预约培训”申请之后，我司会在</w:t>
      </w:r>
      <w:r>
        <w:rPr>
          <w:rFonts w:hint="eastAsia" w:ascii="仿宋_GB2312" w:hAnsi="仿宋_GB2312" w:eastAsia="仿宋_GB2312" w:cs="仿宋_GB2312"/>
          <w:color w:val="FF0000"/>
          <w:sz w:val="28"/>
          <w:szCs w:val="28"/>
        </w:rPr>
        <w:t>两个工作日内审核</w:t>
      </w:r>
      <w:r>
        <w:rPr>
          <w:rFonts w:hint="eastAsia" w:ascii="仿宋_GB2312" w:hAnsi="仿宋_GB2312" w:eastAsia="仿宋_GB2312" w:cs="仿宋_GB2312"/>
          <w:color w:val="000000"/>
          <w:sz w:val="28"/>
          <w:szCs w:val="28"/>
        </w:rPr>
        <w:t>学员信息并且根据计划安排培训，培训结束后，学员可进行下一步“预约理论考试”操作。</w:t>
      </w:r>
    </w:p>
    <w:p w14:paraId="431DDD16">
      <w:pPr>
        <w:spacing w:before="120"/>
        <w:ind w:firstLine="560"/>
        <w:rPr>
          <w:rFonts w:ascii="仿宋_GB2312" w:hAnsi="仿宋_GB2312" w:eastAsia="仿宋_GB2312" w:cs="仿宋_GB2312"/>
          <w:color w:val="000000"/>
          <w:sz w:val="28"/>
          <w:szCs w:val="28"/>
        </w:rPr>
      </w:pPr>
    </w:p>
    <w:p w14:paraId="7A2C6798">
      <w:pPr>
        <w:pStyle w:val="4"/>
        <w:spacing w:before="120"/>
        <w:ind w:firstLine="643"/>
      </w:pPr>
      <w:bookmarkStart w:id="7" w:name="_Toc21894"/>
      <w:r>
        <w:rPr>
          <w:rFonts w:hint="eastAsia"/>
        </w:rPr>
        <w:t>预约考试</w:t>
      </w:r>
      <w:bookmarkEnd w:id="7"/>
    </w:p>
    <w:p w14:paraId="3FE90E1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点击“预约理论考试”，根据自己的时间和地点选择考试计划，选择自己想要参加考试计划，点击“报名”，然后等待考试点审核资料，等待期请关注审核是否通过，如果审核未通过，请根据提示重新预约。</w:t>
      </w:r>
    </w:p>
    <w:p w14:paraId="492BFE56">
      <w:pPr>
        <w:spacing w:before="120"/>
        <w:ind w:firstLine="560" w:firstLineChars="200"/>
        <w:rPr>
          <w:rFonts w:ascii="仿宋_GB2312" w:hAnsi="仿宋_GB2312" w:eastAsia="仿宋_GB2312" w:cs="仿宋_GB2312"/>
          <w:color w:val="000000"/>
          <w:sz w:val="28"/>
          <w:szCs w:val="28"/>
        </w:rPr>
      </w:pPr>
    </w:p>
    <w:p w14:paraId="4E3B2158">
      <w:pPr>
        <w:spacing w:before="120"/>
        <w:ind w:firstLine="560"/>
      </w:pPr>
      <w:r>
        <w:rPr>
          <w:rFonts w:hint="eastAsia"/>
        </w:rPr>
        <w:drawing>
          <wp:inline distT="0" distB="0" distL="114300" distR="114300">
            <wp:extent cx="5266690" cy="2544445"/>
            <wp:effectExtent l="0" t="0" r="10160" b="8255"/>
            <wp:docPr id="5" name="图片 5" descr="预约理论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理论考试"/>
                    <pic:cNvPicPr>
                      <a:picLocks noChangeAspect="1"/>
                    </pic:cNvPicPr>
                  </pic:nvPicPr>
                  <pic:blipFill>
                    <a:blip r:embed="rId24" cstate="print"/>
                    <a:stretch>
                      <a:fillRect/>
                    </a:stretch>
                  </pic:blipFill>
                  <pic:spPr>
                    <a:xfrm>
                      <a:off x="0" y="0"/>
                      <a:ext cx="5266690" cy="2544445"/>
                    </a:xfrm>
                    <a:prstGeom prst="rect">
                      <a:avLst/>
                    </a:prstGeom>
                  </pic:spPr>
                </pic:pic>
              </a:graphicData>
            </a:graphic>
          </wp:inline>
        </w:drawing>
      </w:r>
    </w:p>
    <w:p w14:paraId="33FDE89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图10  预约理论考试</w:t>
      </w:r>
    </w:p>
    <w:p w14:paraId="7C0B5010">
      <w:pPr>
        <w:spacing w:before="120"/>
        <w:ind w:firstLine="560"/>
      </w:pPr>
    </w:p>
    <w:p w14:paraId="44A49F05">
      <w:pPr>
        <w:pStyle w:val="4"/>
        <w:spacing w:before="120"/>
        <w:ind w:firstLine="643"/>
      </w:pPr>
      <w:bookmarkStart w:id="8" w:name="_Toc28352"/>
      <w:r>
        <w:rPr>
          <w:rFonts w:hint="eastAsia"/>
        </w:rPr>
        <w:t>取得证书</w:t>
      </w:r>
      <w:bookmarkEnd w:id="8"/>
    </w:p>
    <w:p w14:paraId="48181B1F">
      <w:pPr>
        <w:spacing w:before="120"/>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考试合格后自动进入证书审批</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证书审批完成后，直接下载电子证书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证书打印后，可以取得实体证书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电子证书和实体证书同等法律效力</w:t>
      </w:r>
      <w:r>
        <w:rPr>
          <w:rFonts w:hint="eastAsia" w:ascii="仿宋_GB2312" w:hAnsi="仿宋_GB2312" w:eastAsia="仿宋_GB2312" w:cs="仿宋_GB2312"/>
          <w:color w:val="000000"/>
          <w:sz w:val="28"/>
          <w:szCs w:val="28"/>
        </w:rPr>
        <w:t>。</w:t>
      </w:r>
    </w:p>
    <w:p w14:paraId="353E82D7">
      <w:pPr>
        <w:spacing w:before="120"/>
        <w:ind w:firstLine="560"/>
      </w:pPr>
      <w:r>
        <w:drawing>
          <wp:inline distT="0" distB="0" distL="114300" distR="114300">
            <wp:extent cx="5273040" cy="18859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cstate="print"/>
                    <a:stretch>
                      <a:fillRect/>
                    </a:stretch>
                  </pic:blipFill>
                  <pic:spPr>
                    <a:xfrm>
                      <a:off x="0" y="0"/>
                      <a:ext cx="5273040" cy="1885950"/>
                    </a:xfrm>
                    <a:prstGeom prst="rect">
                      <a:avLst/>
                    </a:prstGeom>
                    <a:noFill/>
                    <a:ln>
                      <a:noFill/>
                    </a:ln>
                  </pic:spPr>
                </pic:pic>
              </a:graphicData>
            </a:graphic>
          </wp:inline>
        </w:drawing>
      </w:r>
    </w:p>
    <w:p w14:paraId="39762F85">
      <w:pPr>
        <w:spacing w:before="120"/>
        <w:ind w:firstLine="56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rPr>
        <w:t>图11  取得证书</w:t>
      </w:r>
    </w:p>
    <w:p w14:paraId="53B6FC38">
      <w:pPr>
        <w:pStyle w:val="4"/>
        <w:spacing w:before="120"/>
        <w:ind w:firstLine="643"/>
      </w:pPr>
      <w:bookmarkStart w:id="9" w:name="_Toc10815"/>
      <w:r>
        <w:rPr>
          <w:rFonts w:hint="eastAsia"/>
        </w:rPr>
        <w:t>技术支持</w:t>
      </w:r>
      <w:bookmarkEnd w:id="9"/>
    </w:p>
    <w:p w14:paraId="0074F3CF">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技术支持电话：15589916059</w:t>
      </w:r>
    </w:p>
    <w:p w14:paraId="4E566EEA">
      <w:pPr>
        <w:widowControl/>
        <w:spacing w:before="120"/>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br w:type="page"/>
      </w:r>
    </w:p>
    <w:p w14:paraId="78349E3D">
      <w:pPr>
        <w:spacing w:before="120"/>
        <w:rPr>
          <w:rFonts w:ascii="黑体" w:hAnsi="黑体" w:eastAsia="黑体"/>
          <w:sz w:val="32"/>
          <w:szCs w:val="32"/>
        </w:rPr>
      </w:pPr>
      <w:r>
        <w:rPr>
          <w:rFonts w:hint="eastAsia" w:ascii="黑体" w:hAnsi="黑体" w:eastAsia="黑体"/>
          <w:sz w:val="32"/>
          <w:szCs w:val="32"/>
        </w:rPr>
        <w:t>附件4</w:t>
      </w:r>
    </w:p>
    <w:p w14:paraId="0011FF02">
      <w:pPr>
        <w:spacing w:before="120"/>
        <w:ind w:firstLine="640"/>
        <w:rPr>
          <w:rFonts w:ascii="黑体" w:hAnsi="黑体" w:eastAsia="黑体"/>
          <w:sz w:val="32"/>
          <w:szCs w:val="32"/>
        </w:rPr>
      </w:pPr>
    </w:p>
    <w:p w14:paraId="274AC0F9">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网课学习指南</w:t>
      </w:r>
    </w:p>
    <w:p w14:paraId="59F2FE79">
      <w:pPr>
        <w:pStyle w:val="5"/>
        <w:spacing w:before="120" w:line="264" w:lineRule="auto"/>
        <w:ind w:firstLine="560"/>
        <w:rPr>
          <w:lang w:eastAsia="zh-CN"/>
        </w:rPr>
      </w:pPr>
    </w:p>
    <w:p w14:paraId="63BD6981">
      <w:pPr>
        <w:pStyle w:val="5"/>
        <w:spacing w:before="120" w:line="265" w:lineRule="auto"/>
        <w:ind w:firstLine="484"/>
        <w:rPr>
          <w:rFonts w:ascii="宋体" w:hAnsi="宋体" w:eastAsia="宋体" w:cs="宋体"/>
          <w:snapToGrid w:val="0"/>
          <w:spacing w:val="1"/>
          <w:kern w:val="0"/>
          <w:sz w:val="24"/>
          <w:szCs w:val="24"/>
          <w:lang w:eastAsia="zh-CN"/>
        </w:rPr>
      </w:pPr>
    </w:p>
    <w:p w14:paraId="23DC0D0F">
      <w:pPr>
        <w:spacing w:before="120"/>
      </w:pPr>
      <w:r>
        <w:rPr>
          <w:rFonts w:hint="eastAsia"/>
        </w:rPr>
        <w:drawing>
          <wp:inline distT="0" distB="0" distL="114300" distR="114300">
            <wp:extent cx="6029325" cy="2981325"/>
            <wp:effectExtent l="0" t="0" r="0" b="9525"/>
            <wp:docPr id="20" name="图片 20" descr="使用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使用指南1"/>
                    <pic:cNvPicPr>
                      <a:picLocks noChangeAspect="1"/>
                    </pic:cNvPicPr>
                  </pic:nvPicPr>
                  <pic:blipFill>
                    <a:blip r:embed="rId26"/>
                    <a:stretch>
                      <a:fillRect/>
                    </a:stretch>
                  </pic:blipFill>
                  <pic:spPr>
                    <a:xfrm>
                      <a:off x="0" y="0"/>
                      <a:ext cx="6035306" cy="2984283"/>
                    </a:xfrm>
                    <a:prstGeom prst="rect">
                      <a:avLst/>
                    </a:prstGeom>
                  </pic:spPr>
                </pic:pic>
              </a:graphicData>
            </a:graphic>
          </wp:inline>
        </w:drawing>
      </w:r>
    </w:p>
    <w:p w14:paraId="126D28CD">
      <w:pPr>
        <w:pStyle w:val="5"/>
        <w:spacing w:before="120" w:line="273" w:lineRule="auto"/>
        <w:ind w:firstLine="560"/>
      </w:pPr>
    </w:p>
    <w:p w14:paraId="0593E6FC">
      <w:pPr>
        <w:pStyle w:val="5"/>
        <w:spacing w:before="120" w:line="274" w:lineRule="auto"/>
        <w:ind w:firstLine="560"/>
      </w:pPr>
    </w:p>
    <w:p w14:paraId="0C5A3E03">
      <w:pPr>
        <w:pStyle w:val="5"/>
        <w:spacing w:before="120" w:line="274" w:lineRule="auto"/>
        <w:ind w:firstLine="560"/>
      </w:pPr>
    </w:p>
    <w:p w14:paraId="42AB31E3">
      <w:pPr>
        <w:spacing w:before="120" w:line="225" w:lineRule="auto"/>
        <w:ind w:right="420" w:firstLine="566" w:firstLineChars="234"/>
      </w:pPr>
      <w:r>
        <w:rPr>
          <w:rFonts w:ascii="宋体" w:hAnsi="宋体" w:cs="宋体"/>
          <w:snapToGrid w:val="0"/>
          <w:spacing w:val="1"/>
          <w:kern w:val="0"/>
          <w:sz w:val="24"/>
          <w:szCs w:val="24"/>
        </w:rPr>
        <w:t>线上培训使用“安e学”线上培训系统，其学员端包括</w:t>
      </w:r>
      <w:r>
        <w:rPr>
          <w:rFonts w:hint="eastAsia" w:ascii="宋体" w:hAnsi="宋体" w:cs="宋体"/>
          <w:snapToGrid w:val="0"/>
          <w:spacing w:val="1"/>
          <w:kern w:val="0"/>
          <w:sz w:val="24"/>
          <w:szCs w:val="24"/>
        </w:rPr>
        <w:t>电脑</w:t>
      </w:r>
      <w:r>
        <w:rPr>
          <w:rFonts w:ascii="宋体" w:hAnsi="宋体" w:cs="宋体"/>
          <w:snapToGrid w:val="0"/>
          <w:spacing w:val="1"/>
          <w:kern w:val="0"/>
          <w:sz w:val="24"/>
          <w:szCs w:val="24"/>
        </w:rPr>
        <w:t>端和</w:t>
      </w:r>
      <w:r>
        <w:rPr>
          <w:rFonts w:hint="eastAsia" w:ascii="宋体" w:hAnsi="宋体" w:cs="宋体"/>
          <w:snapToGrid w:val="0"/>
          <w:spacing w:val="1"/>
          <w:kern w:val="0"/>
          <w:sz w:val="24"/>
          <w:szCs w:val="24"/>
        </w:rPr>
        <w:t>手机</w:t>
      </w:r>
      <w:r>
        <w:rPr>
          <w:rFonts w:ascii="宋体" w:hAnsi="宋体" w:cs="宋体"/>
          <w:snapToGrid w:val="0"/>
          <w:spacing w:val="1"/>
          <w:kern w:val="0"/>
          <w:sz w:val="24"/>
          <w:szCs w:val="24"/>
        </w:rPr>
        <w:t>公众号端，使用时请注意以下三点：</w:t>
      </w:r>
    </w:p>
    <w:p w14:paraId="7A0C12BF">
      <w:pPr>
        <w:spacing w:before="120" w:line="199" w:lineRule="auto"/>
        <w:ind w:firstLine="561" w:firstLineChars="234"/>
        <w:rPr>
          <w:rFonts w:ascii="宋体" w:hAnsi="宋体" w:cs="宋体"/>
          <w:color w:val="FF0000"/>
          <w:sz w:val="24"/>
          <w:szCs w:val="24"/>
        </w:rPr>
      </w:pPr>
      <w:r>
        <w:rPr>
          <w:rFonts w:hint="eastAsia" w:ascii="宋体" w:hAnsi="宋体" w:cs="宋体"/>
          <w:color w:val="FF0000"/>
          <w:sz w:val="24"/>
          <w:szCs w:val="24"/>
        </w:rPr>
        <w:t>1.学员首次</w:t>
      </w:r>
      <w:r>
        <w:rPr>
          <w:rFonts w:hint="eastAsia" w:ascii="宋体" w:hAnsi="宋体" w:cs="宋体"/>
          <w:color w:val="FF0000"/>
          <w:sz w:val="24"/>
          <w:szCs w:val="24"/>
          <w:lang w:eastAsia="zh-CN"/>
        </w:rPr>
        <w:t>登录</w:t>
      </w:r>
      <w:r>
        <w:rPr>
          <w:rFonts w:hint="eastAsia" w:ascii="宋体" w:hAnsi="宋体" w:cs="宋体"/>
          <w:color w:val="FF0000"/>
          <w:sz w:val="24"/>
          <w:szCs w:val="24"/>
        </w:rPr>
        <w:t>请一定用“手机微信”进行。</w:t>
      </w:r>
    </w:p>
    <w:p w14:paraId="61008E33">
      <w:pPr>
        <w:spacing w:before="120" w:line="199" w:lineRule="auto"/>
        <w:ind w:firstLine="561" w:firstLineChars="234"/>
      </w:pPr>
      <w:r>
        <w:rPr>
          <w:rFonts w:hint="eastAsia" w:ascii="宋体" w:hAnsi="宋体" w:cs="宋体"/>
          <w:color w:val="FF0000"/>
          <w:sz w:val="24"/>
          <w:szCs w:val="24"/>
        </w:rPr>
        <w:t>2.</w:t>
      </w:r>
      <w:r>
        <w:rPr>
          <w:rFonts w:ascii="宋体" w:hAnsi="宋体" w:cs="宋体"/>
          <w:color w:val="FF0000"/>
          <w:sz w:val="24"/>
          <w:szCs w:val="24"/>
        </w:rPr>
        <w:t>学员登录</w:t>
      </w:r>
      <w:r>
        <w:rPr>
          <w:rFonts w:hint="eastAsia" w:ascii="宋体" w:hAnsi="宋体" w:cs="宋体"/>
          <w:color w:val="FF0000"/>
          <w:sz w:val="24"/>
          <w:szCs w:val="24"/>
        </w:rPr>
        <w:t>电脑</w:t>
      </w:r>
      <w:r>
        <w:rPr>
          <w:rFonts w:ascii="宋体" w:hAnsi="宋体" w:cs="宋体"/>
          <w:color w:val="FF0000"/>
          <w:sz w:val="24"/>
          <w:szCs w:val="24"/>
        </w:rPr>
        <w:t>端学习时必须要在有摄像头的设备上学习，否则无法进行人脸识别。</w:t>
      </w:r>
    </w:p>
    <w:p w14:paraId="52617C09">
      <w:pPr>
        <w:spacing w:before="120" w:line="192" w:lineRule="auto"/>
        <w:ind w:firstLine="561" w:firstLineChars="234"/>
        <w:rPr>
          <w:rFonts w:ascii="宋体" w:hAnsi="宋体" w:cs="宋体"/>
          <w:sz w:val="24"/>
          <w:szCs w:val="24"/>
        </w:rPr>
      </w:pPr>
      <w:r>
        <w:rPr>
          <w:rFonts w:hint="eastAsia" w:ascii="宋体" w:hAnsi="宋体" w:cs="宋体"/>
          <w:color w:val="FF0000"/>
          <w:sz w:val="24"/>
          <w:szCs w:val="24"/>
        </w:rPr>
        <w:t>3.</w:t>
      </w:r>
      <w:r>
        <w:rPr>
          <w:rFonts w:ascii="宋体" w:hAnsi="宋体" w:cs="宋体"/>
          <w:color w:val="FF0000"/>
          <w:sz w:val="24"/>
          <w:szCs w:val="24"/>
        </w:rPr>
        <w:t>请勿在电脑端登录微信使用，否则无法进行人脸识别</w:t>
      </w:r>
      <w:r>
        <w:rPr>
          <w:rFonts w:ascii="Sitka Text" w:hAnsi="Sitka Text" w:eastAsia="Sitka Text" w:cs="Sitka Text"/>
          <w:color w:val="FF0000"/>
          <w:sz w:val="24"/>
          <w:szCs w:val="24"/>
        </w:rPr>
        <w:t>。</w:t>
      </w:r>
    </w:p>
    <w:p w14:paraId="7F627704">
      <w:pPr>
        <w:spacing w:before="120" w:line="208" w:lineRule="auto"/>
        <w:ind w:firstLine="480"/>
        <w:rPr>
          <w:rFonts w:ascii="宋体" w:hAnsi="宋体" w:cs="宋体"/>
          <w:sz w:val="24"/>
          <w:szCs w:val="24"/>
        </w:rPr>
        <w:sectPr>
          <w:footerReference r:id="rId3" w:type="default"/>
          <w:pgSz w:w="11900" w:h="16821"/>
          <w:pgMar w:top="2098" w:right="1474" w:bottom="1701" w:left="1588" w:header="0" w:footer="714" w:gutter="0"/>
          <w:cols w:space="720" w:num="1"/>
        </w:sectPr>
      </w:pPr>
    </w:p>
    <w:p w14:paraId="146E6EAC">
      <w:pPr>
        <w:spacing w:before="120" w:line="222" w:lineRule="auto"/>
        <w:jc w:val="center"/>
        <w:outlineLvl w:val="0"/>
        <w:rPr>
          <w:rFonts w:ascii="方正小标宋简体" w:hAnsi="宋体" w:eastAsia="方正小标宋简体" w:cs="宋体"/>
          <w:sz w:val="36"/>
          <w:szCs w:val="36"/>
        </w:rPr>
      </w:pPr>
      <w:bookmarkStart w:id="10" w:name="bookmark4"/>
      <w:bookmarkEnd w:id="10"/>
      <w:bookmarkStart w:id="11" w:name="bookmark6"/>
      <w:bookmarkEnd w:id="11"/>
      <w:bookmarkStart w:id="12" w:name="bookmark3"/>
      <w:bookmarkEnd w:id="12"/>
      <w:r>
        <w:rPr>
          <w:rFonts w:hint="eastAsia" w:ascii="方正小标宋简体" w:hAnsi="宋体" w:eastAsia="方正小标宋简体" w:cs="宋体"/>
          <w:bCs/>
          <w:spacing w:val="1"/>
          <w:sz w:val="36"/>
          <w:szCs w:val="36"/>
        </w:rPr>
        <w:t>学员端介绍</w:t>
      </w:r>
    </w:p>
    <w:p w14:paraId="000DB69F">
      <w:pPr>
        <w:pStyle w:val="5"/>
        <w:spacing w:before="120" w:line="264" w:lineRule="auto"/>
        <w:ind w:firstLine="560"/>
        <w:rPr>
          <w:lang w:eastAsia="zh-CN"/>
        </w:rPr>
      </w:pPr>
    </w:p>
    <w:p w14:paraId="4D466341">
      <w:pPr>
        <w:pStyle w:val="5"/>
        <w:spacing w:before="120" w:line="226" w:lineRule="auto"/>
        <w:ind w:firstLine="422" w:firstLineChars="132"/>
        <w:outlineLvl w:val="1"/>
        <w:rPr>
          <w:rFonts w:ascii="黑体" w:hAnsi="黑体" w:eastAsia="黑体" w:cs="黑体"/>
          <w:sz w:val="31"/>
          <w:szCs w:val="31"/>
          <w:lang w:eastAsia="zh-CN"/>
        </w:rPr>
      </w:pPr>
      <w:bookmarkStart w:id="13" w:name="bookmark5"/>
      <w:bookmarkEnd w:id="13"/>
      <w:r>
        <w:rPr>
          <w:rFonts w:ascii="黑体" w:hAnsi="黑体" w:eastAsia="黑体" w:cs="黑体"/>
          <w:bCs/>
          <w:spacing w:val="5"/>
          <w:sz w:val="31"/>
          <w:szCs w:val="31"/>
          <w:lang w:eastAsia="zh-CN"/>
        </w:rPr>
        <w:t>一</w:t>
      </w:r>
      <w:r>
        <w:rPr>
          <w:rFonts w:ascii="黑体" w:hAnsi="黑体" w:eastAsia="黑体"/>
          <w:bCs/>
          <w:spacing w:val="5"/>
          <w:sz w:val="31"/>
          <w:szCs w:val="31"/>
          <w:lang w:eastAsia="zh-CN"/>
        </w:rPr>
        <w:t>、</w:t>
      </w:r>
      <w:r>
        <w:rPr>
          <w:rFonts w:hint="eastAsia" w:ascii="黑体" w:hAnsi="黑体" w:eastAsia="黑体"/>
          <w:bCs/>
          <w:sz w:val="31"/>
          <w:szCs w:val="31"/>
          <w:lang w:eastAsia="zh-CN"/>
        </w:rPr>
        <w:t>电脑</w:t>
      </w:r>
      <w:r>
        <w:rPr>
          <w:rFonts w:ascii="黑体" w:hAnsi="黑体" w:eastAsia="黑体" w:cs="黑体"/>
          <w:bCs/>
          <w:spacing w:val="5"/>
          <w:sz w:val="31"/>
          <w:szCs w:val="31"/>
          <w:lang w:eastAsia="zh-CN"/>
        </w:rPr>
        <w:t>端</w:t>
      </w:r>
      <w:r>
        <w:rPr>
          <w:rFonts w:hint="eastAsia" w:ascii="黑体" w:hAnsi="黑体" w:eastAsia="黑体" w:cs="黑体"/>
          <w:bCs/>
          <w:spacing w:val="5"/>
          <w:sz w:val="31"/>
          <w:szCs w:val="31"/>
          <w:lang w:eastAsia="zh-CN"/>
        </w:rPr>
        <w:t>登录</w:t>
      </w:r>
    </w:p>
    <w:p w14:paraId="02FF3693">
      <w:pPr>
        <w:spacing w:before="120" w:line="225" w:lineRule="auto"/>
        <w:ind w:right="420" w:firstLine="413" w:firstLineChars="171"/>
        <w:rPr>
          <w:rFonts w:ascii="宋体" w:hAnsi="宋体" w:cs="宋体"/>
          <w:snapToGrid w:val="0"/>
          <w:spacing w:val="1"/>
          <w:kern w:val="0"/>
          <w:sz w:val="24"/>
          <w:szCs w:val="24"/>
        </w:rPr>
      </w:pPr>
      <w:r>
        <w:rPr>
          <w:rFonts w:ascii="宋体" w:hAnsi="宋体" w:cs="宋体"/>
          <w:snapToGrid w:val="0"/>
          <w:spacing w:val="1"/>
          <w:kern w:val="0"/>
          <w:sz w:val="24"/>
          <w:szCs w:val="24"/>
        </w:rPr>
        <w:t>在</w:t>
      </w:r>
      <w:r>
        <w:rPr>
          <w:rFonts w:hint="eastAsia" w:ascii="宋体" w:hAnsi="宋体" w:cs="宋体"/>
          <w:snapToGrid w:val="0"/>
          <w:spacing w:val="1"/>
          <w:kern w:val="0"/>
          <w:sz w:val="24"/>
          <w:szCs w:val="24"/>
        </w:rPr>
        <w:t>培训</w:t>
      </w:r>
      <w:r>
        <w:rPr>
          <w:rFonts w:ascii="宋体" w:hAnsi="宋体" w:cs="宋体"/>
          <w:snapToGrid w:val="0"/>
          <w:spacing w:val="1"/>
          <w:kern w:val="0"/>
          <w:sz w:val="24"/>
          <w:szCs w:val="24"/>
        </w:rPr>
        <w:t>网站（</w:t>
      </w:r>
      <w:r>
        <w:rPr>
          <w:rFonts w:hint="eastAsia" w:ascii="宋体" w:hAnsi="宋体" w:cs="宋体"/>
          <w:snapToGrid w:val="0"/>
          <w:spacing w:val="1"/>
          <w:kern w:val="0"/>
          <w:sz w:val="24"/>
          <w:szCs w:val="24"/>
        </w:rPr>
        <w:t>https://ytas.ayxup.com/ayx2/admin/login</w:t>
      </w:r>
      <w:r>
        <w:rPr>
          <w:rFonts w:ascii="宋体" w:hAnsi="宋体" w:cs="宋体"/>
          <w:snapToGrid w:val="0"/>
          <w:spacing w:val="1"/>
          <w:kern w:val="0"/>
          <w:sz w:val="24"/>
          <w:szCs w:val="24"/>
        </w:rPr>
        <w:t>），输入账号（身份证号）、密码（123456）点击登录后，会跳转到下面的主页面。</w:t>
      </w:r>
    </w:p>
    <w:p w14:paraId="48A0704E">
      <w:pPr>
        <w:spacing w:before="120"/>
        <w:jc w:val="center"/>
      </w:pPr>
      <w:r>
        <w:rPr>
          <w:rFonts w:hint="eastAsia"/>
        </w:rPr>
        <w:drawing>
          <wp:inline distT="0" distB="0" distL="114300" distR="114300">
            <wp:extent cx="6475095" cy="2689225"/>
            <wp:effectExtent l="0" t="0" r="1905" b="15875"/>
            <wp:docPr id="21" name="图片 21" descr="使用指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使用指南2"/>
                    <pic:cNvPicPr>
                      <a:picLocks noChangeAspect="1"/>
                    </pic:cNvPicPr>
                  </pic:nvPicPr>
                  <pic:blipFill>
                    <a:blip r:embed="rId27"/>
                    <a:stretch>
                      <a:fillRect/>
                    </a:stretch>
                  </pic:blipFill>
                  <pic:spPr>
                    <a:xfrm>
                      <a:off x="0" y="0"/>
                      <a:ext cx="6475095" cy="2689225"/>
                    </a:xfrm>
                    <a:prstGeom prst="rect">
                      <a:avLst/>
                    </a:prstGeom>
                  </pic:spPr>
                </pic:pic>
              </a:graphicData>
            </a:graphic>
          </wp:inline>
        </w:drawing>
      </w:r>
    </w:p>
    <w:p w14:paraId="19DF13BB">
      <w:pPr>
        <w:spacing w:before="120" w:line="225" w:lineRule="auto"/>
        <w:ind w:left="22" w:firstLine="608"/>
        <w:outlineLvl w:val="2"/>
        <w:rPr>
          <w:rFonts w:ascii="黑体" w:hAnsi="黑体" w:eastAsia="黑体" w:cs="宋体"/>
          <w:snapToGrid w:val="0"/>
          <w:spacing w:val="1"/>
          <w:kern w:val="0"/>
          <w:sz w:val="24"/>
          <w:szCs w:val="24"/>
        </w:rPr>
      </w:pPr>
      <w:bookmarkStart w:id="14" w:name="bookmark7"/>
      <w:bookmarkEnd w:id="14"/>
      <w:bookmarkStart w:id="15" w:name="bookmark8"/>
      <w:bookmarkEnd w:id="15"/>
      <w:r>
        <w:rPr>
          <w:rFonts w:ascii="黑体" w:hAnsi="黑体" w:eastAsia="黑体" w:cs="Calibri"/>
          <w:bCs/>
          <w:spacing w:val="-3"/>
          <w:sz w:val="31"/>
          <w:szCs w:val="31"/>
        </w:rPr>
        <w:t>1.</w:t>
      </w:r>
      <w:r>
        <w:rPr>
          <w:rFonts w:ascii="黑体" w:hAnsi="黑体" w:eastAsia="黑体" w:cs="宋体"/>
          <w:bCs/>
          <w:spacing w:val="-3"/>
          <w:sz w:val="31"/>
          <w:szCs w:val="31"/>
        </w:rPr>
        <w:t>培训任务</w:t>
      </w:r>
    </w:p>
    <w:p w14:paraId="4F523A11">
      <w:pPr>
        <w:spacing w:before="120" w:line="225" w:lineRule="auto"/>
        <w:ind w:left="22" w:right="420" w:firstLine="484"/>
        <w:rPr>
          <w:rFonts w:ascii="宋体" w:hAnsi="宋体" w:cs="宋体"/>
          <w:snapToGrid w:val="0"/>
          <w:spacing w:val="1"/>
          <w:kern w:val="0"/>
          <w:sz w:val="24"/>
          <w:szCs w:val="24"/>
        </w:rPr>
      </w:pPr>
      <w:r>
        <w:rPr>
          <w:rFonts w:ascii="宋体" w:hAnsi="宋体" w:cs="宋体"/>
          <w:snapToGrid w:val="0"/>
          <w:spacing w:val="1"/>
          <w:kern w:val="0"/>
          <w:sz w:val="24"/>
          <w:szCs w:val="24"/>
        </w:rPr>
        <w:t>主要是学员进行课程学习，然后观看学习视频。</w:t>
      </w:r>
    </w:p>
    <w:p w14:paraId="0C4ED06B">
      <w:pPr>
        <w:pStyle w:val="5"/>
        <w:spacing w:before="120"/>
        <w:ind w:left="23" w:firstLine="540"/>
        <w:outlineLvl w:val="3"/>
        <w:rPr>
          <w:rFonts w:ascii="黑体" w:hAnsi="黑体" w:eastAsia="黑体" w:cs="黑体"/>
          <w:sz w:val="28"/>
          <w:szCs w:val="28"/>
          <w:lang w:eastAsia="zh-CN"/>
        </w:rPr>
      </w:pPr>
      <w:r>
        <w:rPr>
          <w:rFonts w:ascii="黑体" w:hAnsi="黑体" w:eastAsia="黑体"/>
          <w:bCs/>
          <w:spacing w:val="-5"/>
          <w:sz w:val="28"/>
          <w:szCs w:val="28"/>
          <w:lang w:eastAsia="zh-CN"/>
        </w:rPr>
        <w:t>1.1</w:t>
      </w:r>
      <w:r>
        <w:rPr>
          <w:rFonts w:ascii="黑体" w:hAnsi="黑体" w:eastAsia="黑体" w:cs="黑体"/>
          <w:bCs/>
          <w:spacing w:val="-5"/>
          <w:sz w:val="28"/>
          <w:szCs w:val="28"/>
          <w:lang w:eastAsia="zh-CN"/>
        </w:rPr>
        <w:t>课程学习</w:t>
      </w:r>
    </w:p>
    <w:p w14:paraId="424E8677">
      <w:pPr>
        <w:spacing w:before="120" w:line="222" w:lineRule="auto"/>
        <w:ind w:left="22" w:firstLine="484"/>
        <w:rPr>
          <w:rFonts w:ascii="宋体" w:hAnsi="宋体" w:cs="宋体"/>
          <w:snapToGrid w:val="0"/>
          <w:spacing w:val="1"/>
          <w:kern w:val="0"/>
          <w:sz w:val="24"/>
          <w:szCs w:val="24"/>
        </w:rPr>
      </w:pPr>
      <w:r>
        <w:rPr>
          <w:rFonts w:ascii="宋体" w:hAnsi="宋体" w:cs="宋体"/>
          <w:snapToGrid w:val="0"/>
          <w:spacing w:val="1"/>
          <w:kern w:val="0"/>
          <w:sz w:val="24"/>
          <w:szCs w:val="24"/>
        </w:rPr>
        <w:t>点击开始学习</w:t>
      </w:r>
    </w:p>
    <w:p w14:paraId="0D5C67BB">
      <w:pPr>
        <w:spacing w:before="120"/>
        <w:jc w:val="center"/>
      </w:pPr>
      <w:r>
        <mc:AlternateContent>
          <mc:Choice Requires="wps">
            <w:drawing>
              <wp:anchor distT="0" distB="0" distL="114300" distR="114300" simplePos="0" relativeHeight="251660288" behindDoc="0" locked="0" layoutInCell="1" allowOverlap="1">
                <wp:simplePos x="0" y="0"/>
                <wp:positionH relativeFrom="column">
                  <wp:posOffset>5351145</wp:posOffset>
                </wp:positionH>
                <wp:positionV relativeFrom="paragraph">
                  <wp:posOffset>590550</wp:posOffset>
                </wp:positionV>
                <wp:extent cx="530225" cy="253365"/>
                <wp:effectExtent l="12700" t="12700" r="20955" b="23495"/>
                <wp:wrapNone/>
                <wp:docPr id="22" name="椭圆 22"/>
                <wp:cNvGraphicFramePr/>
                <a:graphic xmlns:a="http://schemas.openxmlformats.org/drawingml/2006/main">
                  <a:graphicData uri="http://schemas.microsoft.com/office/word/2010/wordprocessingShape">
                    <wps:wsp>
                      <wps:cNvSpPr/>
                      <wps:spPr>
                        <a:xfrm flipV="1">
                          <a:off x="5996940" y="7778115"/>
                          <a:ext cx="530225" cy="2533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21.35pt;margin-top:46.5pt;height:19.95pt;width:41.75pt;z-index:251660288;v-text-anchor:middle;mso-width-relative:page;mso-height-relative:page;" filled="f" stroked="t" coordsize="21600,21600" o:gfxdata="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IgUG1wAAAAoBAAAPAAAAAAAAAAEAIAAAACIAAABkcnMv&#10;ZG93bnJldi54bWxQSwECFAAUAAAACACHTuJA0xPSeHYCAADOBAAADgAAAAAAAAABACAAAAAmAQAA&#10;ZHJzL2Uyb0RvYy54bWxQSwUGAAAAAAYABgBZAQAADgYAAAAA&#10;">
                <v:fill on="f" focussize="0,0"/>
                <v:stroke weight="2pt" color="#FF0000 [2404]" joinstyle="round"/>
                <v:imagedata o:title=""/>
                <o:lock v:ext="edit" aspectratio="f"/>
              </v:shape>
            </w:pict>
          </mc:Fallback>
        </mc:AlternateContent>
      </w:r>
      <w:r>
        <w:rPr>
          <w:rFonts w:hint="eastAsia"/>
        </w:rPr>
        <w:drawing>
          <wp:inline distT="0" distB="0" distL="114300" distR="114300">
            <wp:extent cx="6463665" cy="2736215"/>
            <wp:effectExtent l="0" t="0" r="13335" b="6985"/>
            <wp:docPr id="23" name="图片 23" descr="使用指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使用指南3"/>
                    <pic:cNvPicPr>
                      <a:picLocks noChangeAspect="1"/>
                    </pic:cNvPicPr>
                  </pic:nvPicPr>
                  <pic:blipFill>
                    <a:blip r:embed="rId28"/>
                    <a:stretch>
                      <a:fillRect/>
                    </a:stretch>
                  </pic:blipFill>
                  <pic:spPr>
                    <a:xfrm>
                      <a:off x="0" y="0"/>
                      <a:ext cx="6463665" cy="2736215"/>
                    </a:xfrm>
                    <a:prstGeom prst="rect">
                      <a:avLst/>
                    </a:prstGeom>
                  </pic:spPr>
                </pic:pic>
              </a:graphicData>
            </a:graphic>
          </wp:inline>
        </w:drawing>
      </w:r>
    </w:p>
    <w:p w14:paraId="28CED5AB">
      <w:pPr>
        <w:spacing w:before="120" w:line="3324" w:lineRule="exact"/>
        <w:ind w:firstLine="560"/>
        <w:sectPr>
          <w:footerReference r:id="rId4" w:type="default"/>
          <w:pgSz w:w="11900" w:h="16821"/>
          <w:pgMar w:top="964" w:right="953" w:bottom="879" w:left="851" w:header="0" w:footer="714" w:gutter="0"/>
          <w:cols w:space="720" w:num="1"/>
        </w:sectPr>
      </w:pPr>
    </w:p>
    <w:p w14:paraId="6DCF02B2">
      <w:pPr>
        <w:spacing w:before="120" w:line="3748" w:lineRule="exact"/>
        <w:jc w:val="center"/>
      </w:pPr>
      <w:r>
        <w:rPr>
          <w:position w:val="-74"/>
        </w:rPr>
        <w:drawing>
          <wp:inline distT="0" distB="0" distL="0" distR="0">
            <wp:extent cx="5580380" cy="2228850"/>
            <wp:effectExtent l="0" t="0" r="127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rcRect t="4349" b="2001"/>
                    <a:stretch>
                      <a:fillRect/>
                    </a:stretch>
                  </pic:blipFill>
                  <pic:spPr>
                    <a:xfrm>
                      <a:off x="0" y="0"/>
                      <a:ext cx="5580888" cy="2228850"/>
                    </a:xfrm>
                    <a:prstGeom prst="rect">
                      <a:avLst/>
                    </a:prstGeom>
                  </pic:spPr>
                </pic:pic>
              </a:graphicData>
            </a:graphic>
          </wp:inline>
        </w:drawing>
      </w:r>
    </w:p>
    <w:p w14:paraId="341C4DA6">
      <w:pPr>
        <w:spacing w:before="120" w:line="228" w:lineRule="auto"/>
        <w:ind w:left="10" w:firstLine="424"/>
        <w:rPr>
          <w:rFonts w:ascii="宋体" w:hAnsi="宋体" w:cs="宋体"/>
          <w:sz w:val="20"/>
        </w:rPr>
      </w:pPr>
      <w:r>
        <w:rPr>
          <w:rFonts w:ascii="宋体" w:hAnsi="宋体" w:cs="宋体"/>
          <w:bCs/>
          <w:color w:val="FF0000"/>
          <w:spacing w:val="6"/>
          <w:sz w:val="20"/>
        </w:rPr>
        <w:t>注：○内为学员的课程信息，主要展示时间和学时。</w:t>
      </w:r>
    </w:p>
    <w:p w14:paraId="59554895">
      <w:pPr>
        <w:spacing w:before="120" w:line="4315" w:lineRule="exact"/>
        <w:jc w:val="center"/>
      </w:pPr>
      <w:r>
        <w:rPr>
          <w:position w:val="-86"/>
        </w:rPr>
        <w:drawing>
          <wp:inline distT="0" distB="0" distL="0" distR="0">
            <wp:extent cx="5598795" cy="2740025"/>
            <wp:effectExtent l="0" t="0" r="1905"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0"/>
                    <a:stretch>
                      <a:fillRect/>
                    </a:stretch>
                  </pic:blipFill>
                  <pic:spPr>
                    <a:xfrm>
                      <a:off x="0" y="0"/>
                      <a:ext cx="5599175" cy="2740152"/>
                    </a:xfrm>
                    <a:prstGeom prst="rect">
                      <a:avLst/>
                    </a:prstGeom>
                  </pic:spPr>
                </pic:pic>
              </a:graphicData>
            </a:graphic>
          </wp:inline>
        </w:drawing>
      </w:r>
    </w:p>
    <w:p w14:paraId="3B0C1E4B">
      <w:pPr>
        <w:spacing w:before="120" w:line="228" w:lineRule="auto"/>
        <w:ind w:left="10" w:firstLine="432"/>
        <w:rPr>
          <w:rFonts w:ascii="宋体" w:hAnsi="宋体" w:cs="宋体"/>
          <w:sz w:val="20"/>
        </w:rPr>
      </w:pPr>
      <w:r>
        <w:rPr>
          <w:rFonts w:ascii="宋体" w:hAnsi="宋体" w:cs="宋体"/>
          <w:bCs/>
          <w:color w:val="FF0000"/>
          <w:spacing w:val="8"/>
          <w:sz w:val="20"/>
        </w:rPr>
        <w:t>注：图一为学习视频，图二为课程小节目录</w:t>
      </w:r>
    </w:p>
    <w:p w14:paraId="65B82F9A">
      <w:pPr>
        <w:pStyle w:val="5"/>
        <w:spacing w:before="120" w:line="222" w:lineRule="auto"/>
        <w:ind w:left="22"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1.2 识别拍照</w:t>
      </w:r>
    </w:p>
    <w:p w14:paraId="09B43A67">
      <w:pPr>
        <w:spacing w:before="120" w:line="237" w:lineRule="auto"/>
        <w:ind w:firstLine="516"/>
        <w:rPr>
          <w:rFonts w:ascii="宋体" w:hAnsi="宋体" w:cs="宋体"/>
          <w:sz w:val="24"/>
          <w:szCs w:val="24"/>
        </w:rPr>
      </w:pPr>
      <w:r>
        <w:rPr>
          <w:rFonts w:ascii="宋体" w:hAnsi="宋体" w:cs="宋体"/>
          <w:spacing w:val="9"/>
          <w:sz w:val="24"/>
          <w:szCs w:val="24"/>
        </w:rPr>
        <w:t>学员观看视频时，系统会根据开班的设置情况</w:t>
      </w:r>
      <w:r>
        <w:rPr>
          <w:rFonts w:ascii="宋体" w:hAnsi="宋体" w:cs="宋体"/>
          <w:spacing w:val="8"/>
          <w:sz w:val="24"/>
          <w:szCs w:val="24"/>
        </w:rPr>
        <w:t>触发人脸识别，用于学习过程追溯和防止学习作弊，</w:t>
      </w:r>
      <w:r>
        <w:rPr>
          <w:rFonts w:ascii="宋体" w:hAnsi="宋体" w:cs="宋体"/>
          <w:spacing w:val="9"/>
          <w:sz w:val="24"/>
          <w:szCs w:val="24"/>
        </w:rPr>
        <w:t>“</w:t>
      </w:r>
      <w:r>
        <w:rPr>
          <w:rFonts w:ascii="宋体" w:hAnsi="宋体" w:cs="宋体"/>
          <w:b/>
          <w:bCs/>
          <w:color w:val="FF0000"/>
          <w:spacing w:val="9"/>
          <w:sz w:val="24"/>
          <w:szCs w:val="24"/>
        </w:rPr>
        <w:t>点击拍照</w:t>
      </w:r>
      <w:r>
        <w:rPr>
          <w:rFonts w:ascii="宋体" w:hAnsi="宋体" w:cs="宋体"/>
          <w:color w:val="FF0000"/>
          <w:spacing w:val="-70"/>
          <w:sz w:val="24"/>
          <w:szCs w:val="24"/>
        </w:rPr>
        <w:t xml:space="preserve"> </w:t>
      </w:r>
      <w:r>
        <w:rPr>
          <w:rFonts w:ascii="宋体" w:hAnsi="宋体" w:cs="宋体"/>
          <w:spacing w:val="9"/>
          <w:sz w:val="24"/>
          <w:szCs w:val="24"/>
        </w:rPr>
        <w:t>”系统会上传到云端进行下次的比对，拍照</w:t>
      </w:r>
      <w:r>
        <w:rPr>
          <w:rFonts w:ascii="宋体" w:hAnsi="宋体" w:cs="宋体"/>
          <w:spacing w:val="8"/>
          <w:sz w:val="24"/>
          <w:szCs w:val="24"/>
        </w:rPr>
        <w:t>上传比对后，可以继续观看学习视频。</w:t>
      </w:r>
    </w:p>
    <w:p w14:paraId="7FE60A22">
      <w:pPr>
        <w:spacing w:before="120" w:line="4018" w:lineRule="exact"/>
        <w:jc w:val="center"/>
      </w:pPr>
      <w:r>
        <w:rPr>
          <w:position w:val="-80"/>
        </w:rPr>
        <w:drawing>
          <wp:inline distT="0" distB="0" distL="0" distR="0">
            <wp:extent cx="5466080" cy="2550795"/>
            <wp:effectExtent l="0" t="0" r="1270" b="19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5466588" cy="2551176"/>
                    </a:xfrm>
                    <a:prstGeom prst="rect">
                      <a:avLst/>
                    </a:prstGeom>
                  </pic:spPr>
                </pic:pic>
              </a:graphicData>
            </a:graphic>
          </wp:inline>
        </w:drawing>
      </w:r>
    </w:p>
    <w:p w14:paraId="0D88AA70">
      <w:pPr>
        <w:spacing w:before="120" w:line="4018" w:lineRule="exact"/>
        <w:ind w:firstLine="560"/>
        <w:sectPr>
          <w:footerReference r:id="rId5" w:type="default"/>
          <w:pgSz w:w="11900" w:h="16821"/>
          <w:pgMar w:top="964" w:right="953" w:bottom="737" w:left="851" w:header="0" w:footer="714" w:gutter="0"/>
          <w:cols w:space="720" w:num="1"/>
        </w:sectPr>
      </w:pPr>
    </w:p>
    <w:p w14:paraId="6C51F94E">
      <w:pPr>
        <w:pStyle w:val="5"/>
        <w:spacing w:before="120" w:line="226" w:lineRule="auto"/>
        <w:ind w:firstLine="422" w:firstLineChars="132"/>
        <w:outlineLvl w:val="1"/>
        <w:rPr>
          <w:lang w:eastAsia="zh-CN"/>
        </w:rPr>
      </w:pPr>
      <w:bookmarkStart w:id="16" w:name="bookmark10"/>
      <w:bookmarkEnd w:id="16"/>
      <w:bookmarkStart w:id="17" w:name="bookmark9"/>
      <w:bookmarkEnd w:id="17"/>
      <w:bookmarkStart w:id="18" w:name="bookmark12"/>
      <w:bookmarkEnd w:id="18"/>
      <w:r>
        <w:rPr>
          <w:rFonts w:ascii="黑体" w:hAnsi="黑体" w:eastAsia="黑体" w:cs="黑体"/>
          <w:bCs/>
          <w:spacing w:val="5"/>
          <w:sz w:val="31"/>
          <w:szCs w:val="31"/>
          <w:lang w:eastAsia="zh-CN"/>
        </w:rPr>
        <w:t>二、手机公众号端</w:t>
      </w:r>
      <w:r>
        <w:rPr>
          <w:rFonts w:hint="eastAsia" w:ascii="黑体" w:hAnsi="黑体" w:eastAsia="黑体" w:cs="黑体"/>
          <w:bCs/>
          <w:spacing w:val="5"/>
          <w:sz w:val="31"/>
          <w:szCs w:val="31"/>
          <w:lang w:eastAsia="zh-CN"/>
        </w:rPr>
        <w:t>登录</w:t>
      </w:r>
    </w:p>
    <w:p w14:paraId="0F58A6B7">
      <w:pPr>
        <w:spacing w:before="120" w:line="225" w:lineRule="auto"/>
        <w:ind w:left="22" w:firstLine="608"/>
        <w:outlineLvl w:val="2"/>
        <w:rPr>
          <w:rFonts w:hint="eastAsia" w:ascii="黑体" w:hAnsi="黑体" w:eastAsia="黑体" w:cs="Calibri"/>
          <w:bCs/>
          <w:spacing w:val="-3"/>
          <w:sz w:val="31"/>
          <w:szCs w:val="31"/>
          <w:lang w:eastAsia="zh-CN"/>
        </w:rPr>
      </w:pPr>
      <w:bookmarkStart w:id="19" w:name="bookmark11"/>
      <w:bookmarkEnd w:id="19"/>
      <w:r>
        <w:rPr>
          <w:rFonts w:ascii="黑体" w:hAnsi="黑体" w:eastAsia="黑体" w:cs="Calibri"/>
          <w:bCs/>
          <w:spacing w:val="-3"/>
          <w:sz w:val="31"/>
          <w:szCs w:val="31"/>
        </w:rPr>
        <w:t>1.学员</w:t>
      </w:r>
      <w:r>
        <w:rPr>
          <w:rFonts w:hint="eastAsia" w:ascii="黑体" w:hAnsi="黑体" w:eastAsia="黑体" w:cs="Calibri"/>
          <w:bCs/>
          <w:spacing w:val="-3"/>
          <w:sz w:val="31"/>
          <w:szCs w:val="31"/>
          <w:lang w:eastAsia="zh-CN"/>
        </w:rPr>
        <w:t>登录</w:t>
      </w:r>
    </w:p>
    <w:p w14:paraId="2880287A">
      <w:pPr>
        <w:spacing w:before="120" w:line="212" w:lineRule="auto"/>
        <w:ind w:left="9" w:firstLine="450"/>
        <w:rPr>
          <w:rFonts w:ascii="宋体" w:hAnsi="宋体" w:cs="微软雅黑"/>
          <w:sz w:val="24"/>
          <w:szCs w:val="24"/>
        </w:rPr>
      </w:pPr>
      <w:r>
        <w:rPr>
          <w:rFonts w:ascii="宋体" w:hAnsi="宋体" w:cs="微软雅黑"/>
          <w:b/>
          <w:bCs/>
          <w:spacing w:val="-8"/>
          <w:sz w:val="24"/>
          <w:szCs w:val="24"/>
        </w:rPr>
        <w:t>方法</w:t>
      </w:r>
      <w:r>
        <w:rPr>
          <w:rFonts w:ascii="宋体" w:hAnsi="宋体" w:cs="微软雅黑"/>
          <w:b/>
          <w:bCs/>
          <w:spacing w:val="-7"/>
          <w:sz w:val="24"/>
          <w:szCs w:val="24"/>
        </w:rPr>
        <w:t>：</w:t>
      </w:r>
      <w:r>
        <w:rPr>
          <w:rFonts w:ascii="宋体" w:hAnsi="宋体" w:cs="微软雅黑"/>
          <w:spacing w:val="-7"/>
          <w:sz w:val="24"/>
          <w:szCs w:val="24"/>
        </w:rPr>
        <w:t>学员登录手机端微信，搜索</w:t>
      </w:r>
      <w:r>
        <w:rPr>
          <w:rFonts w:ascii="宋体" w:hAnsi="宋体" w:cs="微软雅黑"/>
          <w:b/>
          <w:bCs/>
          <w:spacing w:val="-7"/>
          <w:sz w:val="24"/>
          <w:szCs w:val="24"/>
        </w:rPr>
        <w:t>“</w:t>
      </w:r>
      <w:r>
        <w:rPr>
          <w:rFonts w:hint="eastAsia" w:ascii="宋体" w:hAnsi="宋体" w:cs="微软雅黑"/>
          <w:b/>
          <w:bCs/>
          <w:spacing w:val="-7"/>
          <w:sz w:val="24"/>
          <w:szCs w:val="24"/>
        </w:rPr>
        <w:t>烟台市安生安全技术服务有限公司</w:t>
      </w:r>
      <w:r>
        <w:rPr>
          <w:rFonts w:ascii="宋体" w:hAnsi="宋体" w:cs="微软雅黑"/>
          <w:b/>
          <w:bCs/>
          <w:spacing w:val="-7"/>
          <w:sz w:val="24"/>
          <w:szCs w:val="24"/>
        </w:rPr>
        <w:t>”</w:t>
      </w:r>
      <w:r>
        <w:rPr>
          <w:rFonts w:ascii="宋体" w:hAnsi="宋体" w:cs="微软雅黑"/>
          <w:spacing w:val="-7"/>
          <w:sz w:val="24"/>
          <w:szCs w:val="24"/>
        </w:rPr>
        <w:t>公众号，关注</w:t>
      </w:r>
      <w:r>
        <w:rPr>
          <w:rFonts w:ascii="宋体" w:hAnsi="宋体" w:cs="微软雅黑"/>
          <w:spacing w:val="-8"/>
          <w:sz w:val="24"/>
          <w:szCs w:val="24"/>
        </w:rPr>
        <w:t>公众号，点击“</w:t>
      </w:r>
      <w:r>
        <w:rPr>
          <w:rFonts w:hint="eastAsia" w:ascii="宋体" w:hAnsi="宋体" w:cs="微软雅黑"/>
          <w:spacing w:val="-8"/>
          <w:sz w:val="24"/>
          <w:szCs w:val="24"/>
        </w:rPr>
        <w:t>安管人员-线上培训入口</w:t>
      </w:r>
      <w:r>
        <w:rPr>
          <w:rFonts w:ascii="宋体" w:hAnsi="宋体" w:cs="微软雅黑"/>
          <w:spacing w:val="-9"/>
          <w:sz w:val="24"/>
          <w:szCs w:val="24"/>
        </w:rPr>
        <w:t>”，输入账号（学员身份证号）、密码（默认123456）进行在线学习。</w:t>
      </w:r>
    </w:p>
    <w:p w14:paraId="3FCD4593">
      <w:pPr>
        <w:spacing w:before="120"/>
        <w:ind w:firstLine="560"/>
      </w:pPr>
    </w:p>
    <w:p w14:paraId="3A14EBFF">
      <w:pPr>
        <w:pStyle w:val="5"/>
        <w:spacing w:before="120" w:line="246" w:lineRule="auto"/>
        <w:jc w:val="center"/>
        <w:rPr>
          <w:rFonts w:eastAsia="宋体"/>
          <w:lang w:eastAsia="zh-CN"/>
        </w:rPr>
      </w:pPr>
      <w:r>
        <w:rPr>
          <w:lang w:eastAsia="zh-CN"/>
        </w:rPr>
        <mc:AlternateContent>
          <mc:Choice Requires="wps">
            <w:drawing>
              <wp:anchor distT="0" distB="0" distL="114300" distR="114300" simplePos="0" relativeHeight="251662336" behindDoc="0" locked="0" layoutInCell="1" allowOverlap="1">
                <wp:simplePos x="0" y="0"/>
                <wp:positionH relativeFrom="column">
                  <wp:posOffset>4043045</wp:posOffset>
                </wp:positionH>
                <wp:positionV relativeFrom="paragraph">
                  <wp:posOffset>5219700</wp:posOffset>
                </wp:positionV>
                <wp:extent cx="1238250" cy="428625"/>
                <wp:effectExtent l="12700" t="12700" r="25400" b="15875"/>
                <wp:wrapNone/>
                <wp:docPr id="15" name="椭圆 15"/>
                <wp:cNvGraphicFramePr/>
                <a:graphic xmlns:a="http://schemas.openxmlformats.org/drawingml/2006/main">
                  <a:graphicData uri="http://schemas.microsoft.com/office/word/2010/wordprocessingShape">
                    <wps:wsp>
                      <wps:cNvSpPr/>
                      <wps:spPr>
                        <a:xfrm>
                          <a:off x="4540885" y="8124190"/>
                          <a:ext cx="1238250"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8.35pt;margin-top:411pt;height:33.75pt;width:97.5pt;z-index:251662336;v-text-anchor:middle;mso-width-relative:page;mso-height-relative:page;" filled="f" stroked="t" coordsize="21600,21600" o:gfxdata="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156vZAAAACwEAAA8AAAAAAAAAAQAgAAAAIgAAAGRycy9kb3ducmV2&#10;LnhtbFBLAQIUABQAAAAIAIdO4kAGur+RbQIAAMUEAAAOAAAAAAAAAAEAIAAAACgBAABkcnMvZTJv&#10;RG9jLnhtbFBLBQYAAAAABgAGAFkBAAAHBgAAAAA=&#10;">
                <v:fill on="f" focussize="0,0"/>
                <v:stroke weight="2pt" color="#FF0000 [2404]"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1253490</wp:posOffset>
                </wp:positionH>
                <wp:positionV relativeFrom="paragraph">
                  <wp:posOffset>6069965</wp:posOffset>
                </wp:positionV>
                <wp:extent cx="1083945" cy="428625"/>
                <wp:effectExtent l="12700" t="12700" r="27305" b="15875"/>
                <wp:wrapNone/>
                <wp:docPr id="14" name="椭圆 14"/>
                <wp:cNvGraphicFramePr/>
                <a:graphic xmlns:a="http://schemas.openxmlformats.org/drawingml/2006/main">
                  <a:graphicData uri="http://schemas.microsoft.com/office/word/2010/wordprocessingShape">
                    <wps:wsp>
                      <wps:cNvSpPr/>
                      <wps:spPr>
                        <a:xfrm>
                          <a:off x="1731010" y="9064625"/>
                          <a:ext cx="1083945"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8.7pt;margin-top:477.95pt;height:33.75pt;width:85.35pt;z-index:251661312;v-text-anchor:middle;mso-width-relative:page;mso-height-relative:page;" filled="f" stroked="t" coordsize="21600,21600" o:gfxdata="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r3Bv3ZAAAADAEAAA8AAAAAAAAAAQAgAAAAIgAAAGRycy9kb3ducmV2&#10;LnhtbFBLAQIUABQAAAAIAIdO4kBF7Dk7bQIAAMUEAAAOAAAAAAAAAAEAIAAAACgBAABkcnMvZTJv&#10;RG9jLnhtbFBLBQYAAAAABgAGAFkBAAAHBgAAAAA=&#10;">
                <v:fill on="f" focussize="0,0"/>
                <v:stroke weight="2pt" color="#FF0000 [2404]" joinstyle="round"/>
                <v:imagedata o:title=""/>
                <o:lock v:ext="edit" aspectratio="f"/>
              </v:shape>
            </w:pict>
          </mc:Fallback>
        </mc:AlternateContent>
      </w:r>
      <w:r>
        <w:rPr>
          <w:rFonts w:hint="eastAsia" w:eastAsia="宋体"/>
          <w:lang w:eastAsia="zh-CN"/>
        </w:rPr>
        <w:drawing>
          <wp:inline distT="0" distB="0" distL="114300" distR="114300">
            <wp:extent cx="3046095" cy="6462395"/>
            <wp:effectExtent l="0" t="0" r="1905" b="14605"/>
            <wp:docPr id="11" name="图片 11" descr="c201febb90b1fa4f0080deeb6bf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01febb90b1fa4f0080deeb6bf0b2c"/>
                    <pic:cNvPicPr>
                      <a:picLocks noChangeAspect="1"/>
                    </pic:cNvPicPr>
                  </pic:nvPicPr>
                  <pic:blipFill>
                    <a:blip r:embed="rId32"/>
                    <a:srcRect t="8048"/>
                    <a:stretch>
                      <a:fillRect/>
                    </a:stretch>
                  </pic:blipFill>
                  <pic:spPr>
                    <a:xfrm>
                      <a:off x="0" y="0"/>
                      <a:ext cx="3046095" cy="6462395"/>
                    </a:xfrm>
                    <a:prstGeom prst="rect">
                      <a:avLst/>
                    </a:prstGeom>
                  </pic:spPr>
                </pic:pic>
              </a:graphicData>
            </a:graphic>
          </wp:inline>
        </w:drawing>
      </w:r>
      <w:r>
        <w:rPr>
          <w:rFonts w:hint="eastAsia" w:eastAsia="宋体"/>
          <w:lang w:eastAsia="zh-CN"/>
        </w:rPr>
        <w:drawing>
          <wp:inline distT="0" distB="0" distL="114300" distR="114300">
            <wp:extent cx="3086100" cy="6459220"/>
            <wp:effectExtent l="0" t="0" r="0" b="17780"/>
            <wp:docPr id="13" name="图片 13" descr="7acdd200f15585c072ef6d806ee4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acdd200f15585c072ef6d806ee408a"/>
                    <pic:cNvPicPr>
                      <a:picLocks noChangeAspect="1"/>
                    </pic:cNvPicPr>
                  </pic:nvPicPr>
                  <pic:blipFill>
                    <a:blip r:embed="rId33"/>
                    <a:srcRect t="8555"/>
                    <a:stretch>
                      <a:fillRect/>
                    </a:stretch>
                  </pic:blipFill>
                  <pic:spPr>
                    <a:xfrm>
                      <a:off x="0" y="0"/>
                      <a:ext cx="3086100" cy="6459220"/>
                    </a:xfrm>
                    <a:prstGeom prst="rect">
                      <a:avLst/>
                    </a:prstGeom>
                  </pic:spPr>
                </pic:pic>
              </a:graphicData>
            </a:graphic>
          </wp:inline>
        </w:drawing>
      </w:r>
    </w:p>
    <w:p w14:paraId="07C71412">
      <w:pPr>
        <w:pStyle w:val="5"/>
        <w:spacing w:before="120" w:line="246" w:lineRule="auto"/>
        <w:ind w:firstLine="560"/>
        <w:rPr>
          <w:rFonts w:eastAsia="宋体"/>
          <w:lang w:eastAsia="zh-CN"/>
        </w:rPr>
      </w:pPr>
    </w:p>
    <w:p w14:paraId="6E8C1135">
      <w:pPr>
        <w:spacing w:before="120"/>
        <w:ind w:firstLine="540"/>
        <w:rPr>
          <w:rFonts w:ascii="黑体" w:hAnsi="黑体" w:eastAsia="黑体"/>
        </w:rPr>
      </w:pPr>
      <w:r>
        <w:rPr>
          <w:rFonts w:ascii="黑体" w:hAnsi="黑体" w:eastAsia="黑体" w:cs="微软雅黑"/>
          <w:bCs/>
          <w:color w:val="FF0000"/>
          <w:spacing w:val="-5"/>
          <w:sz w:val="28"/>
          <w:szCs w:val="28"/>
        </w:rPr>
        <w:t>备注：为了保证学习考试，请首次</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一定用学员手机微信进行学员</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w:t>
      </w:r>
    </w:p>
    <w:p w14:paraId="37EC59E6">
      <w:pPr>
        <w:widowControl/>
        <w:spacing w:before="120"/>
        <w:ind w:firstLine="608"/>
        <w:jc w:val="left"/>
        <w:rPr>
          <w:rFonts w:ascii="黑体" w:hAnsi="黑体" w:eastAsia="黑体" w:cs="Calibri"/>
          <w:bCs/>
          <w:spacing w:val="-3"/>
          <w:sz w:val="31"/>
          <w:szCs w:val="31"/>
        </w:rPr>
      </w:pPr>
      <w:bookmarkStart w:id="20" w:name="bookmark14"/>
      <w:bookmarkEnd w:id="20"/>
      <w:bookmarkStart w:id="21" w:name="bookmark13"/>
      <w:bookmarkEnd w:id="21"/>
      <w:r>
        <w:rPr>
          <w:rFonts w:ascii="黑体" w:hAnsi="黑体" w:eastAsia="黑体" w:cs="Calibri"/>
          <w:bCs/>
          <w:spacing w:val="-3"/>
          <w:sz w:val="31"/>
          <w:szCs w:val="31"/>
        </w:rPr>
        <w:br w:type="page"/>
      </w:r>
    </w:p>
    <w:p w14:paraId="693AE818">
      <w:pPr>
        <w:pStyle w:val="5"/>
        <w:spacing w:before="120"/>
        <w:ind w:left="23"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2.培训课程</w:t>
      </w:r>
    </w:p>
    <w:p w14:paraId="32C67440">
      <w:pPr>
        <w:spacing w:before="120" w:line="231" w:lineRule="auto"/>
        <w:ind w:left="3" w:firstLine="472"/>
        <w:rPr>
          <w:rFonts w:ascii="宋体" w:hAnsi="宋体" w:cs="微软雅黑"/>
          <w:sz w:val="24"/>
          <w:szCs w:val="24"/>
        </w:rPr>
      </w:pPr>
      <w:r>
        <w:rPr>
          <w:rFonts w:ascii="宋体" w:hAnsi="宋体" w:cs="微软雅黑"/>
          <w:spacing w:val="-2"/>
          <w:sz w:val="24"/>
          <w:szCs w:val="24"/>
        </w:rPr>
        <w:t>输入学员的账号密码进入主页面后显示当前学员</w:t>
      </w:r>
      <w:r>
        <w:rPr>
          <w:rFonts w:ascii="宋体" w:hAnsi="宋体" w:cs="微软雅黑"/>
          <w:spacing w:val="-3"/>
          <w:sz w:val="24"/>
          <w:szCs w:val="24"/>
        </w:rPr>
        <w:t>的课程列表（图1</w:t>
      </w:r>
      <w:r>
        <w:rPr>
          <w:rFonts w:ascii="宋体" w:hAnsi="宋体" w:cs="微软雅黑"/>
          <w:spacing w:val="-31"/>
          <w:sz w:val="24"/>
          <w:szCs w:val="24"/>
        </w:rPr>
        <w:t>），</w:t>
      </w:r>
      <w:r>
        <w:rPr>
          <w:rFonts w:ascii="宋体" w:hAnsi="宋体" w:cs="微软雅黑"/>
          <w:spacing w:val="-3"/>
          <w:sz w:val="24"/>
          <w:szCs w:val="24"/>
        </w:rPr>
        <w:t>点击</w:t>
      </w:r>
      <w:r>
        <w:rPr>
          <w:rFonts w:ascii="宋体" w:hAnsi="宋体" w:cs="微软雅黑"/>
          <w:b/>
          <w:bCs/>
          <w:color w:val="FF0000"/>
          <w:spacing w:val="-3"/>
          <w:sz w:val="24"/>
          <w:szCs w:val="24"/>
        </w:rPr>
        <w:t>“</w:t>
      </w:r>
      <w:r>
        <w:rPr>
          <w:rFonts w:hint="eastAsia" w:ascii="宋体" w:hAnsi="宋体" w:cs="微软雅黑"/>
          <w:b/>
          <w:bCs/>
          <w:color w:val="FF0000"/>
          <w:spacing w:val="-3"/>
          <w:sz w:val="24"/>
          <w:szCs w:val="24"/>
        </w:rPr>
        <w:t>培训</w:t>
      </w:r>
      <w:r>
        <w:rPr>
          <w:rFonts w:ascii="宋体" w:hAnsi="宋体" w:cs="微软雅黑"/>
          <w:b/>
          <w:bCs/>
          <w:color w:val="FF0000"/>
          <w:spacing w:val="-3"/>
          <w:sz w:val="24"/>
          <w:szCs w:val="24"/>
        </w:rPr>
        <w:t>课程”</w:t>
      </w:r>
      <w:r>
        <w:rPr>
          <w:rFonts w:ascii="宋体" w:hAnsi="宋体" w:cs="微软雅黑"/>
          <w:spacing w:val="-3"/>
          <w:sz w:val="24"/>
          <w:szCs w:val="24"/>
        </w:rPr>
        <w:t>可进入</w:t>
      </w:r>
      <w:r>
        <w:rPr>
          <w:rFonts w:ascii="宋体" w:hAnsi="宋体" w:cs="微软雅黑"/>
          <w:spacing w:val="-7"/>
          <w:sz w:val="24"/>
          <w:szCs w:val="24"/>
        </w:rPr>
        <w:t>本科目的学习与考试（图2）。（如有生成模拟题卡，会显示</w:t>
      </w:r>
      <w:r>
        <w:rPr>
          <w:rFonts w:ascii="宋体" w:hAnsi="宋体" w:cs="微软雅黑"/>
          <w:spacing w:val="-8"/>
          <w:sz w:val="24"/>
          <w:szCs w:val="24"/>
        </w:rPr>
        <w:t>绑定的题卡账号和密码）</w:t>
      </w:r>
    </w:p>
    <w:p w14:paraId="355DEC6D">
      <w:pPr>
        <w:pStyle w:val="5"/>
        <w:spacing w:before="120" w:line="389" w:lineRule="auto"/>
        <w:ind w:firstLine="560"/>
        <w:rPr>
          <w:lang w:eastAsia="zh-CN"/>
        </w:rPr>
      </w:pPr>
    </w:p>
    <w:p w14:paraId="6E8333D4">
      <w:pPr>
        <w:spacing w:before="120" w:line="9283" w:lineRule="exact"/>
        <w:ind w:firstLine="560"/>
        <w:jc w:val="center"/>
      </w:pPr>
      <w:r>
        <w:rPr>
          <w:position w:val="-185"/>
        </w:rPr>
        <w:drawing>
          <wp:inline distT="0" distB="0" distL="0" distR="0">
            <wp:extent cx="6024245" cy="5894705"/>
            <wp:effectExtent l="0" t="0" r="14605" b="10795"/>
            <wp:docPr id="25" name="IM 30"/>
            <wp:cNvGraphicFramePr/>
            <a:graphic xmlns:a="http://schemas.openxmlformats.org/drawingml/2006/main">
              <a:graphicData uri="http://schemas.openxmlformats.org/drawingml/2006/picture">
                <pic:pic xmlns:pic="http://schemas.openxmlformats.org/drawingml/2006/picture">
                  <pic:nvPicPr>
                    <pic:cNvPr id="25" name="IM 30"/>
                    <pic:cNvPicPr/>
                  </pic:nvPicPr>
                  <pic:blipFill>
                    <a:blip r:embed="rId34"/>
                    <a:stretch>
                      <a:fillRect/>
                    </a:stretch>
                  </pic:blipFill>
                  <pic:spPr>
                    <a:xfrm>
                      <a:off x="0" y="0"/>
                      <a:ext cx="6024371" cy="5894831"/>
                    </a:xfrm>
                    <a:prstGeom prst="rect">
                      <a:avLst/>
                    </a:prstGeom>
                  </pic:spPr>
                </pic:pic>
              </a:graphicData>
            </a:graphic>
          </wp:inline>
        </w:drawing>
      </w:r>
    </w:p>
    <w:p w14:paraId="16A44E03">
      <w:pPr>
        <w:spacing w:before="120" w:line="9283" w:lineRule="exact"/>
        <w:ind w:firstLine="560"/>
        <w:sectPr>
          <w:footerReference r:id="rId6" w:type="default"/>
          <w:pgSz w:w="11900" w:h="16821"/>
          <w:pgMar w:top="964" w:right="953" w:bottom="879" w:left="851" w:header="0" w:footer="714" w:gutter="0"/>
          <w:cols w:space="720" w:num="1"/>
        </w:sectPr>
      </w:pPr>
    </w:p>
    <w:p w14:paraId="4E511558">
      <w:pPr>
        <w:pStyle w:val="5"/>
        <w:spacing w:before="120"/>
        <w:ind w:left="23" w:firstLine="540"/>
        <w:outlineLvl w:val="3"/>
        <w:rPr>
          <w:rFonts w:ascii="黑体" w:hAnsi="黑体" w:eastAsia="黑体"/>
          <w:bCs/>
          <w:spacing w:val="-5"/>
          <w:sz w:val="28"/>
          <w:szCs w:val="28"/>
          <w:lang w:eastAsia="zh-CN"/>
        </w:rPr>
      </w:pPr>
      <w:bookmarkStart w:id="22" w:name="bookmark15"/>
      <w:bookmarkEnd w:id="22"/>
      <w:bookmarkStart w:id="23" w:name="bookmark16"/>
      <w:bookmarkEnd w:id="23"/>
      <w:r>
        <w:rPr>
          <w:rFonts w:ascii="黑体" w:hAnsi="黑体" w:eastAsia="黑体"/>
          <w:bCs/>
          <w:spacing w:val="-5"/>
          <w:sz w:val="28"/>
          <w:szCs w:val="28"/>
          <w:lang w:eastAsia="zh-CN"/>
        </w:rPr>
        <w:t>3.模拟考试</w:t>
      </w:r>
    </w:p>
    <w:p w14:paraId="110E646F">
      <w:pPr>
        <w:spacing w:before="120" w:line="239" w:lineRule="auto"/>
        <w:ind w:left="3" w:firstLine="474"/>
        <w:rPr>
          <w:rFonts w:ascii="宋体" w:hAnsi="宋体" w:cs="微软雅黑"/>
          <w:sz w:val="24"/>
          <w:szCs w:val="24"/>
        </w:rPr>
      </w:pPr>
      <w:r>
        <w:rPr>
          <w:rFonts w:ascii="宋体" w:hAnsi="宋体" w:cs="微软雅黑"/>
          <w:b/>
          <w:bCs/>
          <w:spacing w:val="-2"/>
          <w:sz w:val="24"/>
          <w:szCs w:val="24"/>
        </w:rPr>
        <w:t>点击模拟考试。</w:t>
      </w:r>
      <w:r>
        <w:rPr>
          <w:rFonts w:ascii="宋体" w:hAnsi="宋体" w:cs="微软雅黑"/>
          <w:spacing w:val="-2"/>
          <w:sz w:val="24"/>
          <w:szCs w:val="24"/>
        </w:rPr>
        <w:t>会进入模拟练习试题页面，主要有:模拟考试、快速找题、顺序练习、顺序看</w:t>
      </w:r>
      <w:r>
        <w:rPr>
          <w:rFonts w:ascii="宋体" w:hAnsi="宋体" w:cs="微软雅黑"/>
          <w:spacing w:val="-4"/>
          <w:sz w:val="24"/>
          <w:szCs w:val="24"/>
        </w:rPr>
        <w:t>题、试题收藏、等内容，可进行题库的练习。</w:t>
      </w:r>
    </w:p>
    <w:p w14:paraId="2D71D6F2">
      <w:pPr>
        <w:pStyle w:val="5"/>
        <w:spacing w:before="120" w:line="316" w:lineRule="auto"/>
        <w:ind w:firstLine="560"/>
        <w:rPr>
          <w:lang w:eastAsia="zh-CN"/>
        </w:rPr>
      </w:pPr>
    </w:p>
    <w:p w14:paraId="6C9595AC">
      <w:pPr>
        <w:spacing w:before="120" w:line="10675" w:lineRule="exact"/>
        <w:ind w:firstLine="560"/>
        <w:jc w:val="center"/>
        <w:sectPr>
          <w:footerReference r:id="rId7" w:type="default"/>
          <w:pgSz w:w="11900" w:h="16821"/>
          <w:pgMar w:top="964" w:right="953" w:bottom="879" w:left="879" w:header="0" w:footer="714" w:gutter="0"/>
          <w:cols w:space="720" w:num="1"/>
        </w:sectPr>
      </w:pPr>
      <w:r>
        <w:rPr>
          <w:position w:val="-213"/>
        </w:rPr>
        <w:drawing>
          <wp:inline distT="0" distB="0" distL="0" distR="0">
            <wp:extent cx="6270625" cy="6778625"/>
            <wp:effectExtent l="0" t="0" r="0"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6271200" cy="6778800"/>
                    </a:xfrm>
                    <a:prstGeom prst="rect">
                      <a:avLst/>
                    </a:prstGeom>
                  </pic:spPr>
                </pic:pic>
              </a:graphicData>
            </a:graphic>
          </wp:inline>
        </w:drawing>
      </w:r>
      <w:bookmarkStart w:id="24" w:name="bookmark18"/>
      <w:bookmarkEnd w:id="24"/>
      <w:bookmarkStart w:id="25" w:name="bookmark17"/>
      <w:bookmarkEnd w:id="25"/>
    </w:p>
    <w:p w14:paraId="4539A45D">
      <w:pPr>
        <w:pStyle w:val="5"/>
        <w:spacing w:before="120"/>
        <w:ind w:left="23" w:firstLine="540"/>
        <w:outlineLvl w:val="3"/>
        <w:rPr>
          <w:rFonts w:ascii="黑体" w:hAnsi="黑体" w:eastAsia="黑体"/>
          <w:bCs/>
          <w:spacing w:val="-5"/>
          <w:sz w:val="28"/>
          <w:szCs w:val="28"/>
          <w:lang w:eastAsia="zh-CN"/>
        </w:rPr>
      </w:pPr>
      <w:bookmarkStart w:id="26" w:name="bookmark20"/>
      <w:bookmarkEnd w:id="26"/>
      <w:bookmarkStart w:id="27" w:name="bookmark19"/>
      <w:bookmarkEnd w:id="27"/>
      <w:r>
        <w:rPr>
          <w:rFonts w:hint="eastAsia" w:ascii="黑体" w:hAnsi="黑体" w:eastAsia="黑体"/>
          <w:bCs/>
          <w:spacing w:val="-5"/>
          <w:sz w:val="28"/>
          <w:szCs w:val="28"/>
          <w:lang w:eastAsia="zh-CN"/>
        </w:rPr>
        <w:t>4.</w:t>
      </w:r>
      <w:r>
        <w:rPr>
          <w:rFonts w:ascii="黑体" w:hAnsi="黑体" w:eastAsia="黑体"/>
          <w:bCs/>
          <w:spacing w:val="-5"/>
          <w:sz w:val="28"/>
          <w:szCs w:val="28"/>
          <w:lang w:eastAsia="zh-CN"/>
        </w:rPr>
        <w:t>学习操作界面</w:t>
      </w:r>
    </w:p>
    <w:p w14:paraId="6370B38E">
      <w:pPr>
        <w:spacing w:before="120"/>
        <w:ind w:left="11" w:right="420" w:firstLine="470"/>
        <w:rPr>
          <w:rFonts w:ascii="宋体" w:hAnsi="宋体" w:cs="微软雅黑"/>
          <w:sz w:val="24"/>
          <w:szCs w:val="24"/>
        </w:rPr>
      </w:pPr>
      <w:r>
        <w:rPr>
          <w:rFonts w:ascii="宋体" w:hAnsi="宋体" w:cs="微软雅黑"/>
          <w:b/>
          <w:bCs/>
          <w:spacing w:val="-3"/>
          <w:sz w:val="24"/>
          <w:szCs w:val="24"/>
        </w:rPr>
        <w:t>点击学科中的“立即开始”可以进入具体课程内容的界面，进行视频</w:t>
      </w:r>
      <w:r>
        <w:rPr>
          <w:rFonts w:ascii="宋体" w:hAnsi="宋体" w:cs="微软雅黑"/>
          <w:b/>
          <w:bCs/>
          <w:spacing w:val="-4"/>
          <w:sz w:val="24"/>
          <w:szCs w:val="24"/>
        </w:rPr>
        <w:t>在线课程的学习。</w:t>
      </w:r>
      <w:r>
        <w:rPr>
          <w:rFonts w:ascii="宋体" w:hAnsi="宋体" w:cs="微软雅黑"/>
          <w:b/>
          <w:bCs/>
          <w:color w:val="FF0000"/>
          <w:spacing w:val="-4"/>
          <w:sz w:val="24"/>
          <w:szCs w:val="24"/>
        </w:rPr>
        <w:t>“目录”</w:t>
      </w:r>
      <w:r>
        <w:rPr>
          <w:rFonts w:ascii="宋体" w:hAnsi="宋体" w:cs="微软雅黑"/>
          <w:spacing w:val="-4"/>
          <w:sz w:val="24"/>
          <w:szCs w:val="24"/>
        </w:rPr>
        <w:t>显示本门学科中的课程小结及学时，对于课时和基础的知识点进行了分类管理；</w:t>
      </w:r>
      <w:r>
        <w:rPr>
          <w:rFonts w:ascii="宋体" w:hAnsi="宋体" w:cs="微软雅黑"/>
          <w:b/>
          <w:bCs/>
          <w:color w:val="FF0000"/>
          <w:spacing w:val="-2"/>
          <w:sz w:val="24"/>
          <w:szCs w:val="24"/>
        </w:rPr>
        <w:t>“内容介绍”</w:t>
      </w:r>
      <w:r>
        <w:rPr>
          <w:rFonts w:ascii="宋体" w:hAnsi="宋体" w:cs="微软雅黑"/>
          <w:spacing w:val="-2"/>
          <w:sz w:val="24"/>
          <w:szCs w:val="24"/>
        </w:rPr>
        <w:t>显示本门课程的介绍和关键学习点介绍；</w:t>
      </w:r>
    </w:p>
    <w:p w14:paraId="455E91C7">
      <w:pPr>
        <w:spacing w:before="120"/>
        <w:ind w:left="11" w:firstLine="470"/>
        <w:rPr>
          <w:rFonts w:ascii="宋体" w:hAnsi="宋体" w:cs="微软雅黑"/>
          <w:sz w:val="24"/>
          <w:szCs w:val="24"/>
        </w:rPr>
      </w:pPr>
      <w:r>
        <w:rPr>
          <w:rFonts w:ascii="宋体" w:hAnsi="宋体" w:cs="微软雅黑"/>
          <w:b/>
          <w:bCs/>
          <w:color w:val="FF0000"/>
          <w:spacing w:val="-3"/>
          <w:sz w:val="24"/>
          <w:szCs w:val="24"/>
        </w:rPr>
        <w:t>“学习进度”</w:t>
      </w:r>
      <w:r>
        <w:rPr>
          <w:rFonts w:ascii="宋体" w:hAnsi="宋体" w:cs="微软雅黑"/>
          <w:spacing w:val="-3"/>
          <w:sz w:val="24"/>
          <w:szCs w:val="24"/>
        </w:rPr>
        <w:t>每个知识点的后面会有一个学习进度的情况，用于学员了解视频观看的进</w:t>
      </w:r>
      <w:r>
        <w:rPr>
          <w:rFonts w:ascii="宋体" w:hAnsi="宋体" w:cs="微软雅黑"/>
          <w:spacing w:val="-4"/>
          <w:sz w:val="24"/>
          <w:szCs w:val="24"/>
        </w:rPr>
        <w:t>度，下次打</w:t>
      </w:r>
      <w:r>
        <w:rPr>
          <w:rFonts w:ascii="宋体" w:hAnsi="宋体" w:cs="微软雅黑"/>
          <w:spacing w:val="-3"/>
          <w:sz w:val="24"/>
          <w:szCs w:val="24"/>
        </w:rPr>
        <w:t>开此知识点，会自动在原来观看的进度上</w:t>
      </w:r>
      <w:r>
        <w:rPr>
          <w:rFonts w:ascii="宋体" w:hAnsi="宋体" w:cs="微软雅黑"/>
          <w:spacing w:val="-4"/>
          <w:sz w:val="24"/>
          <w:szCs w:val="24"/>
        </w:rPr>
        <w:t>自动播放。</w:t>
      </w:r>
    </w:p>
    <w:p w14:paraId="23055544">
      <w:pPr>
        <w:spacing w:before="120" w:line="10164" w:lineRule="exact"/>
        <w:jc w:val="center"/>
      </w:pPr>
      <w:r>
        <w:rPr>
          <w:position w:val="-203"/>
        </w:rPr>
        <w:drawing>
          <wp:inline distT="0" distB="0" distL="0" distR="0">
            <wp:extent cx="6209665" cy="6454140"/>
            <wp:effectExtent l="0" t="0" r="635" b="38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
                    <a:stretch>
                      <a:fillRect/>
                    </a:stretch>
                  </pic:blipFill>
                  <pic:spPr>
                    <a:xfrm>
                      <a:off x="0" y="0"/>
                      <a:ext cx="6210299" cy="6454140"/>
                    </a:xfrm>
                    <a:prstGeom prst="rect">
                      <a:avLst/>
                    </a:prstGeom>
                  </pic:spPr>
                </pic:pic>
              </a:graphicData>
            </a:graphic>
          </wp:inline>
        </w:drawing>
      </w:r>
    </w:p>
    <w:p w14:paraId="59A29D61">
      <w:pPr>
        <w:pStyle w:val="5"/>
        <w:spacing w:before="120" w:line="257" w:lineRule="auto"/>
        <w:ind w:firstLine="560"/>
      </w:pPr>
    </w:p>
    <w:p w14:paraId="26217255">
      <w:pPr>
        <w:spacing w:before="120"/>
        <w:ind w:firstLine="540"/>
        <w:rPr>
          <w:rFonts w:ascii="黑体" w:hAnsi="黑体" w:eastAsia="黑体" w:cs="微软雅黑"/>
          <w:bCs/>
          <w:color w:val="FF0000"/>
          <w:spacing w:val="-5"/>
          <w:sz w:val="28"/>
          <w:szCs w:val="28"/>
        </w:rPr>
      </w:pPr>
      <w:r>
        <w:rPr>
          <w:rFonts w:ascii="黑体" w:hAnsi="黑体" w:eastAsia="黑体" w:cs="微软雅黑"/>
          <w:bCs/>
          <w:color w:val="FF0000"/>
          <w:spacing w:val="-5"/>
          <w:sz w:val="28"/>
          <w:szCs w:val="28"/>
        </w:rPr>
        <w:t>备注：为了保证学习的效果，学员第一次观看视频时，无法自行拖动视频进度条。且前视频不结束，不可观看下一视频。</w:t>
      </w:r>
    </w:p>
    <w:p w14:paraId="49497DC9">
      <w:pPr>
        <w:spacing w:before="120" w:line="239" w:lineRule="auto"/>
        <w:ind w:firstLine="560"/>
        <w:rPr>
          <w:rFonts w:ascii="微软雅黑" w:hAnsi="微软雅黑" w:eastAsia="微软雅黑" w:cs="微软雅黑"/>
          <w:sz w:val="28"/>
          <w:szCs w:val="28"/>
        </w:rPr>
        <w:sectPr>
          <w:footerReference r:id="rId8" w:type="default"/>
          <w:pgSz w:w="11900" w:h="16821"/>
          <w:pgMar w:top="964" w:right="953" w:bottom="879" w:left="851" w:header="0" w:footer="714" w:gutter="0"/>
          <w:cols w:space="720" w:num="1"/>
        </w:sectPr>
      </w:pPr>
    </w:p>
    <w:p w14:paraId="0233EA8C">
      <w:pPr>
        <w:pStyle w:val="5"/>
        <w:spacing w:before="120"/>
        <w:ind w:left="23" w:firstLine="540"/>
        <w:outlineLvl w:val="3"/>
        <w:rPr>
          <w:rFonts w:ascii="黑体" w:hAnsi="黑体" w:eastAsia="黑体"/>
          <w:bCs/>
          <w:spacing w:val="-5"/>
          <w:sz w:val="28"/>
          <w:szCs w:val="28"/>
          <w:lang w:eastAsia="zh-CN"/>
        </w:rPr>
      </w:pPr>
      <w:bookmarkStart w:id="28" w:name="bookmark21"/>
      <w:bookmarkEnd w:id="28"/>
      <w:bookmarkStart w:id="29" w:name="bookmark22"/>
      <w:bookmarkEnd w:id="29"/>
      <w:r>
        <w:rPr>
          <w:rFonts w:hint="eastAsia" w:ascii="黑体" w:hAnsi="黑体" w:eastAsia="黑体"/>
          <w:bCs/>
          <w:spacing w:val="-5"/>
          <w:sz w:val="28"/>
          <w:szCs w:val="28"/>
          <w:lang w:eastAsia="zh-CN"/>
        </w:rPr>
        <w:t>5</w:t>
      </w:r>
      <w:r>
        <w:rPr>
          <w:rFonts w:ascii="黑体" w:hAnsi="黑体" w:eastAsia="黑体"/>
          <w:bCs/>
          <w:spacing w:val="-5"/>
          <w:sz w:val="28"/>
          <w:szCs w:val="28"/>
          <w:lang w:eastAsia="zh-CN"/>
        </w:rPr>
        <w:t>.人脸识别</w:t>
      </w:r>
    </w:p>
    <w:p w14:paraId="5A069B33">
      <w:pPr>
        <w:spacing w:before="120"/>
        <w:ind w:firstLine="468"/>
        <w:rPr>
          <w:rFonts w:ascii="宋体" w:hAnsi="宋体" w:cs="微软雅黑"/>
          <w:sz w:val="24"/>
          <w:szCs w:val="24"/>
        </w:rPr>
      </w:pPr>
      <w:r>
        <w:rPr>
          <w:rFonts w:ascii="宋体" w:hAnsi="宋体" w:cs="微软雅黑"/>
          <w:spacing w:val="-3"/>
          <w:sz w:val="24"/>
          <w:szCs w:val="24"/>
        </w:rPr>
        <w:t>学员观看视频时，系统会根据开班的设置情况触发人脸识别，用于学习过程追溯和防</w:t>
      </w:r>
      <w:r>
        <w:rPr>
          <w:rFonts w:ascii="宋体" w:hAnsi="宋体" w:cs="微软雅黑"/>
          <w:spacing w:val="-4"/>
          <w:sz w:val="24"/>
          <w:szCs w:val="24"/>
        </w:rPr>
        <w:t>止学习作</w:t>
      </w:r>
      <w:r>
        <w:rPr>
          <w:rFonts w:ascii="宋体" w:hAnsi="宋体" w:cs="微软雅黑"/>
          <w:spacing w:val="-5"/>
          <w:sz w:val="24"/>
          <w:szCs w:val="24"/>
        </w:rPr>
        <w:t>弊，</w:t>
      </w:r>
      <w:r>
        <w:rPr>
          <w:rFonts w:ascii="宋体" w:hAnsi="宋体" w:cs="微软雅黑"/>
          <w:b/>
          <w:bCs/>
          <w:color w:val="FF0000"/>
          <w:spacing w:val="-5"/>
          <w:sz w:val="24"/>
          <w:szCs w:val="24"/>
        </w:rPr>
        <w:t>“点击拍照”</w:t>
      </w:r>
      <w:r>
        <w:rPr>
          <w:rFonts w:ascii="宋体" w:hAnsi="宋体" w:cs="微软雅黑"/>
          <w:spacing w:val="-5"/>
          <w:sz w:val="24"/>
          <w:szCs w:val="24"/>
        </w:rPr>
        <w:t>系统会上传到云端进行下次的比对，拍照上传</w:t>
      </w:r>
      <w:r>
        <w:rPr>
          <w:rFonts w:ascii="宋体" w:hAnsi="宋体" w:cs="微软雅黑"/>
          <w:spacing w:val="-6"/>
          <w:sz w:val="24"/>
          <w:szCs w:val="24"/>
        </w:rPr>
        <w:t>后，可以继续观看学习视频。</w:t>
      </w:r>
    </w:p>
    <w:p w14:paraId="3774D75C">
      <w:pPr>
        <w:spacing w:before="120" w:line="10908" w:lineRule="exact"/>
        <w:ind w:firstLine="560"/>
        <w:jc w:val="center"/>
      </w:pPr>
      <w:r>
        <w:rPr>
          <w:position w:val="-218"/>
        </w:rPr>
        <w:drawing>
          <wp:inline distT="0" distB="0" distL="0" distR="0">
            <wp:extent cx="3199765" cy="6926580"/>
            <wp:effectExtent l="0" t="0" r="635" b="762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
                    <a:stretch>
                      <a:fillRect/>
                    </a:stretch>
                  </pic:blipFill>
                  <pic:spPr>
                    <a:xfrm>
                      <a:off x="0" y="0"/>
                      <a:ext cx="3200399" cy="6926580"/>
                    </a:xfrm>
                    <a:prstGeom prst="rect">
                      <a:avLst/>
                    </a:prstGeom>
                  </pic:spPr>
                </pic:pic>
              </a:graphicData>
            </a:graphic>
          </wp:inline>
        </w:drawing>
      </w:r>
    </w:p>
    <w:p w14:paraId="13F84F1E">
      <w:pPr>
        <w:spacing w:before="120" w:line="10908" w:lineRule="exact"/>
        <w:ind w:firstLine="560"/>
        <w:sectPr>
          <w:footerReference r:id="rId9" w:type="default"/>
          <w:pgSz w:w="11900" w:h="16821"/>
          <w:pgMar w:top="964" w:right="953" w:bottom="879" w:left="856" w:header="0" w:footer="714" w:gutter="0"/>
          <w:cols w:space="720" w:num="1"/>
        </w:sectPr>
      </w:pPr>
    </w:p>
    <w:p w14:paraId="44BC1D32">
      <w:pPr>
        <w:pStyle w:val="5"/>
        <w:spacing w:before="156"/>
        <w:ind w:left="23" w:firstLine="540"/>
        <w:outlineLvl w:val="3"/>
        <w:rPr>
          <w:rFonts w:ascii="黑体" w:hAnsi="黑体" w:eastAsia="黑体"/>
          <w:bCs/>
          <w:spacing w:val="-5"/>
          <w:sz w:val="28"/>
          <w:szCs w:val="28"/>
          <w:lang w:eastAsia="zh-CN"/>
        </w:rPr>
      </w:pPr>
      <w:bookmarkStart w:id="30" w:name="bookmark24"/>
      <w:bookmarkEnd w:id="30"/>
      <w:bookmarkStart w:id="31" w:name="bookmark23"/>
      <w:bookmarkEnd w:id="31"/>
      <w:r>
        <w:rPr>
          <w:rFonts w:hint="eastAsia" w:ascii="黑体" w:hAnsi="黑体" w:eastAsia="黑体"/>
          <w:bCs/>
          <w:spacing w:val="-5"/>
          <w:sz w:val="28"/>
          <w:szCs w:val="28"/>
          <w:lang w:eastAsia="zh-CN"/>
        </w:rPr>
        <w:t>6</w:t>
      </w:r>
      <w:r>
        <w:rPr>
          <w:rFonts w:ascii="黑体" w:hAnsi="黑体" w:eastAsia="黑体"/>
          <w:bCs/>
          <w:spacing w:val="-5"/>
          <w:sz w:val="28"/>
          <w:szCs w:val="28"/>
          <w:lang w:eastAsia="zh-CN"/>
        </w:rPr>
        <w:t>.我的功能</w:t>
      </w:r>
    </w:p>
    <w:p w14:paraId="4621038B">
      <w:pPr>
        <w:spacing w:before="156"/>
        <w:ind w:firstLine="456"/>
        <w:jc w:val="left"/>
        <w:rPr>
          <w:rFonts w:ascii="宋体" w:hAnsi="宋体" w:cs="微软雅黑"/>
          <w:spacing w:val="-4"/>
          <w:sz w:val="24"/>
          <w:szCs w:val="24"/>
        </w:rPr>
      </w:pPr>
      <w:r>
        <w:rPr>
          <w:rFonts w:ascii="宋体" w:hAnsi="宋体" w:cs="微软雅黑"/>
          <w:spacing w:val="-6"/>
          <w:sz w:val="24"/>
          <w:szCs w:val="24"/>
        </w:rPr>
        <w:t>在</w:t>
      </w:r>
      <w:r>
        <w:rPr>
          <w:rFonts w:ascii="宋体" w:hAnsi="宋体" w:cs="微软雅黑"/>
          <w:spacing w:val="-5"/>
          <w:sz w:val="24"/>
          <w:szCs w:val="24"/>
        </w:rPr>
        <w:t>课程列表页面中，点击“我的”按钮，可以进入个人信息、修改密码、系统评价、退出系</w:t>
      </w:r>
      <w:r>
        <w:rPr>
          <w:rFonts w:ascii="宋体" w:hAnsi="宋体" w:cs="微软雅黑"/>
          <w:spacing w:val="-4"/>
          <w:sz w:val="24"/>
          <w:szCs w:val="24"/>
        </w:rPr>
        <w:t>统的操作。</w:t>
      </w:r>
    </w:p>
    <w:p w14:paraId="7EE2C14C">
      <w:pPr>
        <w:spacing w:before="156" w:line="184" w:lineRule="auto"/>
        <w:jc w:val="center"/>
        <w:rPr>
          <w:position w:val="-251"/>
        </w:rPr>
      </w:pPr>
      <w:r>
        <w:rPr>
          <w:position w:val="-251"/>
        </w:rPr>
        <w:drawing>
          <wp:inline distT="0" distB="0" distL="0" distR="0">
            <wp:extent cx="3709670" cy="6271260"/>
            <wp:effectExtent l="0" t="0" r="5080" b="1524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8"/>
                    <a:stretch>
                      <a:fillRect/>
                    </a:stretch>
                  </pic:blipFill>
                  <pic:spPr>
                    <a:xfrm>
                      <a:off x="0" y="0"/>
                      <a:ext cx="3709670" cy="6271260"/>
                    </a:xfrm>
                    <a:prstGeom prst="rect">
                      <a:avLst/>
                    </a:prstGeom>
                  </pic:spPr>
                </pic:pic>
              </a:graphicData>
            </a:graphic>
          </wp:inline>
        </w:drawing>
      </w:r>
    </w:p>
    <w:p w14:paraId="08947A47">
      <w:pPr>
        <w:spacing w:before="156" w:line="184" w:lineRule="auto"/>
        <w:ind w:firstLine="560"/>
        <w:jc w:val="center"/>
        <w:rPr>
          <w:position w:val="-251"/>
        </w:rPr>
      </w:pPr>
    </w:p>
    <w:p w14:paraId="0B34F3C4">
      <w:pPr>
        <w:jc w:val="left"/>
        <w:rPr>
          <w:rFonts w:ascii="仿宋_GB2312" w:hAnsi="仿宋_GB2312" w:eastAsia="仿宋_GB2312" w:cs="仿宋_GB2312"/>
          <w:sz w:val="32"/>
          <w:szCs w:val="32"/>
        </w:rPr>
      </w:pPr>
      <w:r>
        <w:rPr>
          <w:rFonts w:hint="eastAsia" w:ascii="黑体" w:hAnsi="黑体" w:eastAsia="黑体" w:cs="仿宋_GB2312"/>
          <w:sz w:val="32"/>
          <w:szCs w:val="32"/>
        </w:rPr>
        <w:t>附件5</w:t>
      </w:r>
    </w:p>
    <w:p w14:paraId="5E2C604A">
      <w:pPr>
        <w:jc w:val="center"/>
        <w:rPr>
          <w:rFonts w:ascii="方正小标宋简体" w:hAnsi="Calibri" w:eastAsia="方正小标宋简体"/>
          <w:sz w:val="44"/>
          <w:szCs w:val="44"/>
        </w:rPr>
      </w:pPr>
      <w:r>
        <w:rPr>
          <w:rFonts w:hint="eastAsia" w:ascii="方正小标宋简体" w:hAnsi="Calibri" w:eastAsia="方正小标宋简体"/>
          <w:sz w:val="44"/>
          <w:szCs w:val="44"/>
        </w:rPr>
        <w:t>线上交费操作指南</w:t>
      </w:r>
    </w:p>
    <w:p w14:paraId="672E195C">
      <w:pPr>
        <w:ind w:firstLine="560"/>
        <w:jc w:val="center"/>
        <w:rPr>
          <w:rFonts w:ascii="方正小标宋简体" w:hAnsi="Calibri" w:eastAsia="方正小标宋简体"/>
          <w:sz w:val="28"/>
          <w:szCs w:val="28"/>
        </w:rPr>
      </w:pPr>
    </w:p>
    <w:p w14:paraId="4BD71F7D">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预报名完成后可进行线上交费。</w:t>
      </w:r>
    </w:p>
    <w:p w14:paraId="6AC8C30D">
      <w:pPr>
        <w:spacing w:line="560" w:lineRule="exact"/>
        <w:ind w:firstLine="640" w:firstLineChars="200"/>
        <w:rPr>
          <w:rFonts w:ascii="仿宋_GB2312" w:hAnsi="Calibri" w:eastAsia="仿宋_GB2312"/>
          <w:sz w:val="32"/>
          <w:szCs w:val="32"/>
        </w:rPr>
      </w:pPr>
      <w:r>
        <w:rPr>
          <w:rFonts w:hint="eastAsia" w:ascii="仿宋_GB2312" w:hAnsi="黑体" w:eastAsia="仿宋_GB2312"/>
          <w:sz w:val="32"/>
          <w:szCs w:val="32"/>
        </w:rPr>
        <w:t>交费时输</w:t>
      </w:r>
      <w:r>
        <w:rPr>
          <w:rFonts w:ascii="仿宋_GB2312" w:hAnsi="黑体" w:eastAsia="仿宋_GB2312"/>
          <w:sz w:val="32"/>
          <w:szCs w:val="32"/>
        </w:rPr>
        <w:t>入</w:t>
      </w:r>
      <w:r>
        <w:rPr>
          <w:rFonts w:hint="eastAsia" w:ascii="仿宋_GB2312" w:hAnsi="黑体" w:eastAsia="仿宋_GB2312"/>
          <w:sz w:val="32"/>
          <w:szCs w:val="32"/>
        </w:rPr>
        <w:t>网址：</w:t>
      </w:r>
      <w:r>
        <w:fldChar w:fldCharType="begin"/>
      </w:r>
      <w:r>
        <w:instrText xml:space="preserve"> HYPERLINK "http://www.ytajpx.com.cn/" </w:instrText>
      </w:r>
      <w:r>
        <w:fldChar w:fldCharType="separate"/>
      </w:r>
      <w:r>
        <w:rPr>
          <w:rFonts w:hint="eastAsia" w:ascii="仿宋_GB2312" w:hAnsi="Calibri" w:eastAsia="仿宋_GB2312"/>
          <w:color w:val="0000FF"/>
          <w:spacing w:val="-20"/>
          <w:sz w:val="32"/>
          <w:szCs w:val="32"/>
          <w:u w:val="single"/>
        </w:rPr>
        <w:t>http://www.ytajpx.com.cn/</w:t>
      </w:r>
      <w:r>
        <w:rPr>
          <w:rFonts w:hint="eastAsia" w:ascii="仿宋_GB2312" w:hAnsi="Calibri" w:eastAsia="仿宋_GB2312"/>
          <w:color w:val="0000FF"/>
          <w:spacing w:val="-20"/>
          <w:sz w:val="32"/>
          <w:szCs w:val="32"/>
          <w:u w:val="single"/>
        </w:rPr>
        <w:fldChar w:fldCharType="end"/>
      </w:r>
      <w:r>
        <w:rPr>
          <w:rFonts w:ascii="Calibri" w:hAnsi="Calibri"/>
          <w:color w:val="000000"/>
          <w:sz w:val="44"/>
          <w:szCs w:val="44"/>
        </w:rPr>
        <w:t>，</w:t>
      </w:r>
      <w:r>
        <w:rPr>
          <w:rFonts w:hint="eastAsia" w:ascii="仿宋_GB2312" w:hAnsi="Calibri" w:eastAsia="仿宋_GB2312"/>
          <w:sz w:val="32"/>
          <w:szCs w:val="32"/>
        </w:rPr>
        <w:t>点击首页“培训报名”-“管理人员培训报名”进入报名页面点击右上角的“登录”，在弹出页中输入报名时的账号和密码登录，点击“报名记录”查看已报名学员情况。交费有两种情况，具体操作如下：</w:t>
      </w:r>
    </w:p>
    <w:p w14:paraId="58B6FE9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一、“订单状态”是“</w:t>
      </w:r>
      <w:r>
        <w:rPr>
          <w:rFonts w:hint="eastAsia" w:ascii="仿宋_GB2312" w:hAnsi="Calibri" w:eastAsia="仿宋_GB2312"/>
          <w:color w:val="FF0000"/>
          <w:sz w:val="32"/>
          <w:szCs w:val="32"/>
        </w:rPr>
        <w:t>未提交订单</w:t>
      </w:r>
      <w:r>
        <w:rPr>
          <w:rFonts w:hint="eastAsia" w:ascii="仿宋_GB2312" w:hAnsi="Calibri" w:eastAsia="仿宋_GB2312"/>
          <w:sz w:val="32"/>
          <w:szCs w:val="32"/>
        </w:rPr>
        <w:t>”并且“付款状态”是“未付款”的学员。</w:t>
      </w:r>
    </w:p>
    <w:p w14:paraId="1F85D02D">
      <w:pPr>
        <w:spacing w:line="560" w:lineRule="exact"/>
        <w:ind w:firstLine="640" w:firstLineChars="200"/>
        <w:rPr>
          <w:rFonts w:ascii="仿宋_GB2312" w:hAnsi="Calibri" w:eastAsia="仿宋_GB2312"/>
          <w:sz w:val="32"/>
          <w:szCs w:val="32"/>
        </w:rPr>
      </w:pPr>
    </w:p>
    <w:p w14:paraId="1A0DF4CF">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0700" cy="1340485"/>
            <wp:effectExtent l="0" t="0" r="0" b="12065"/>
            <wp:docPr id="6" name="图片 6" descr="报名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名记录2"/>
                    <pic:cNvPicPr>
                      <a:picLocks noChangeAspect="1"/>
                    </pic:cNvPicPr>
                  </pic:nvPicPr>
                  <pic:blipFill>
                    <a:blip r:embed="rId39"/>
                    <a:stretch>
                      <a:fillRect/>
                    </a:stretch>
                  </pic:blipFill>
                  <pic:spPr>
                    <a:xfrm>
                      <a:off x="0" y="0"/>
                      <a:ext cx="5600700" cy="1340485"/>
                    </a:xfrm>
                    <a:prstGeom prst="rect">
                      <a:avLst/>
                    </a:prstGeom>
                  </pic:spPr>
                </pic:pic>
              </a:graphicData>
            </a:graphic>
          </wp:inline>
        </w:drawing>
      </w:r>
    </w:p>
    <w:p w14:paraId="376E5AC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勾选需交费学员点击“生成订单并填写发票”-填写发票信息点击“提交订单”-扫付款码完成支付。</w:t>
      </w:r>
    </w:p>
    <w:p w14:paraId="7A351132">
      <w:pPr>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4035" cy="2562225"/>
            <wp:effectExtent l="0" t="0" r="5715" b="9525"/>
            <wp:docPr id="3" name="图片 3" descr="填写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填写发票"/>
                    <pic:cNvPicPr>
                      <a:picLocks noChangeAspect="1"/>
                    </pic:cNvPicPr>
                  </pic:nvPicPr>
                  <pic:blipFill>
                    <a:blip r:embed="rId40"/>
                    <a:stretch>
                      <a:fillRect/>
                    </a:stretch>
                  </pic:blipFill>
                  <pic:spPr>
                    <a:xfrm>
                      <a:off x="0" y="0"/>
                      <a:ext cx="5614035" cy="2562225"/>
                    </a:xfrm>
                    <a:prstGeom prst="rect">
                      <a:avLst/>
                    </a:prstGeom>
                  </pic:spPr>
                </pic:pic>
              </a:graphicData>
            </a:graphic>
          </wp:inline>
        </w:drawing>
      </w:r>
    </w:p>
    <w:p w14:paraId="16F3F253">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76495" cy="2899410"/>
            <wp:effectExtent l="0" t="0" r="14605" b="15240"/>
            <wp:docPr id="17" name="图片 17"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二维码_看图王.jpg二维码_看图王"/>
                    <pic:cNvPicPr>
                      <a:picLocks noChangeAspect="1"/>
                    </pic:cNvPicPr>
                  </pic:nvPicPr>
                  <pic:blipFill>
                    <a:blip r:embed="rId41"/>
                    <a:srcRect/>
                    <a:stretch>
                      <a:fillRect/>
                    </a:stretch>
                  </pic:blipFill>
                  <pic:spPr>
                    <a:xfrm>
                      <a:off x="0" y="0"/>
                      <a:ext cx="4976495" cy="2899410"/>
                    </a:xfrm>
                    <a:prstGeom prst="rect">
                      <a:avLst/>
                    </a:prstGeom>
                  </pic:spPr>
                </pic:pic>
              </a:graphicData>
            </a:graphic>
          </wp:inline>
        </w:drawing>
      </w:r>
    </w:p>
    <w:p w14:paraId="4E6A4FBB">
      <w:pPr>
        <w:spacing w:line="560" w:lineRule="exact"/>
        <w:ind w:firstLine="640"/>
        <w:rPr>
          <w:rFonts w:ascii="仿宋_GB2312" w:hAnsi="Calibri" w:eastAsia="仿宋_GB2312"/>
          <w:sz w:val="32"/>
          <w:szCs w:val="32"/>
        </w:rPr>
      </w:pPr>
    </w:p>
    <w:p w14:paraId="2548681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二、“订单状态”是“</w:t>
      </w:r>
      <w:r>
        <w:rPr>
          <w:rFonts w:hint="eastAsia" w:ascii="仿宋_GB2312" w:hAnsi="Calibri" w:eastAsia="仿宋_GB2312"/>
          <w:color w:val="FF0000"/>
          <w:sz w:val="32"/>
          <w:szCs w:val="32"/>
        </w:rPr>
        <w:t>查看订单</w:t>
      </w:r>
      <w:r>
        <w:rPr>
          <w:rFonts w:hint="eastAsia" w:ascii="仿宋_GB2312" w:hAnsi="Calibri" w:eastAsia="仿宋_GB2312"/>
          <w:sz w:val="32"/>
          <w:szCs w:val="32"/>
        </w:rPr>
        <w:t>”并且“付款状态”是“未付款”的学员。</w:t>
      </w:r>
    </w:p>
    <w:p w14:paraId="53DDE3D6">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14035" cy="1715770"/>
            <wp:effectExtent l="0" t="0" r="5715" b="17780"/>
            <wp:docPr id="18" name="图片 18" descr="报名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名记录"/>
                    <pic:cNvPicPr>
                      <a:picLocks noChangeAspect="1"/>
                    </pic:cNvPicPr>
                  </pic:nvPicPr>
                  <pic:blipFill>
                    <a:blip r:embed="rId42"/>
                    <a:stretch>
                      <a:fillRect/>
                    </a:stretch>
                  </pic:blipFill>
                  <pic:spPr>
                    <a:xfrm>
                      <a:off x="0" y="0"/>
                      <a:ext cx="5614035" cy="1715770"/>
                    </a:xfrm>
                    <a:prstGeom prst="rect">
                      <a:avLst/>
                    </a:prstGeom>
                  </pic:spPr>
                </pic:pic>
              </a:graphicData>
            </a:graphic>
          </wp:inline>
        </w:drawing>
      </w:r>
    </w:p>
    <w:p w14:paraId="507B98A3">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点击“查看订单”-“去付款”-“重新生成付款码”扫付款码完成支付（</w:t>
      </w:r>
      <w:r>
        <w:rPr>
          <w:rFonts w:hint="eastAsia" w:ascii="仿宋_GB2312" w:hAnsi="Calibri" w:eastAsia="仿宋_GB2312"/>
          <w:color w:val="FF0000"/>
          <w:sz w:val="32"/>
          <w:szCs w:val="32"/>
        </w:rPr>
        <w:t>如因无法生成付款码不能交费的，</w:t>
      </w:r>
      <w:r>
        <w:rPr>
          <w:rFonts w:hint="eastAsia" w:ascii="仿宋_GB2312" w:hAnsi="Calibri" w:eastAsia="仿宋_GB2312"/>
          <w:sz w:val="32"/>
          <w:szCs w:val="32"/>
        </w:rPr>
        <w:t>请在“</w:t>
      </w:r>
      <w:r>
        <w:rPr>
          <w:rFonts w:hint="eastAsia" w:ascii="仿宋_GB2312" w:hAnsi="Calibri" w:eastAsia="仿宋_GB2312"/>
          <w:color w:val="FF0000"/>
          <w:sz w:val="32"/>
          <w:szCs w:val="32"/>
        </w:rPr>
        <w:t>发票管理</w:t>
      </w:r>
      <w:r>
        <w:rPr>
          <w:rFonts w:hint="eastAsia" w:ascii="仿宋_GB2312" w:hAnsi="Calibri" w:eastAsia="仿宋_GB2312"/>
          <w:sz w:val="32"/>
          <w:szCs w:val="32"/>
        </w:rPr>
        <w:t>”中查找该订单点击“取消订单”，重新提交订单后交费）。</w:t>
      </w:r>
    </w:p>
    <w:p w14:paraId="28134FF3">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3240" cy="1393825"/>
            <wp:effectExtent l="0" t="0" r="16510" b="15875"/>
            <wp:docPr id="19" name="图片 19" descr="未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付款"/>
                    <pic:cNvPicPr>
                      <a:picLocks noChangeAspect="1"/>
                    </pic:cNvPicPr>
                  </pic:nvPicPr>
                  <pic:blipFill>
                    <a:blip r:embed="rId43"/>
                    <a:stretch>
                      <a:fillRect/>
                    </a:stretch>
                  </pic:blipFill>
                  <pic:spPr>
                    <a:xfrm>
                      <a:off x="0" y="0"/>
                      <a:ext cx="5603240" cy="1393825"/>
                    </a:xfrm>
                    <a:prstGeom prst="rect">
                      <a:avLst/>
                    </a:prstGeom>
                  </pic:spPr>
                </pic:pic>
              </a:graphicData>
            </a:graphic>
          </wp:inline>
        </w:drawing>
      </w:r>
    </w:p>
    <w:p w14:paraId="05E93766">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8320" cy="2442845"/>
            <wp:effectExtent l="0" t="0" r="11430" b="14605"/>
            <wp:docPr id="28" name="图片 28" descr="重新生成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重新生成码"/>
                    <pic:cNvPicPr>
                      <a:picLocks noChangeAspect="1"/>
                    </pic:cNvPicPr>
                  </pic:nvPicPr>
                  <pic:blipFill>
                    <a:blip r:embed="rId44"/>
                    <a:stretch>
                      <a:fillRect/>
                    </a:stretch>
                  </pic:blipFill>
                  <pic:spPr>
                    <a:xfrm>
                      <a:off x="0" y="0"/>
                      <a:ext cx="5608320" cy="2442845"/>
                    </a:xfrm>
                    <a:prstGeom prst="rect">
                      <a:avLst/>
                    </a:prstGeom>
                  </pic:spPr>
                </pic:pic>
              </a:graphicData>
            </a:graphic>
          </wp:inline>
        </w:drawing>
      </w:r>
    </w:p>
    <w:p w14:paraId="5848B80D">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551805" cy="3234690"/>
            <wp:effectExtent l="0" t="0" r="10795" b="3810"/>
            <wp:docPr id="34" name="图片 34"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二维码_看图王.jpg二维码_看图王"/>
                    <pic:cNvPicPr>
                      <a:picLocks noChangeAspect="1"/>
                    </pic:cNvPicPr>
                  </pic:nvPicPr>
                  <pic:blipFill>
                    <a:blip r:embed="rId41"/>
                    <a:srcRect/>
                    <a:stretch>
                      <a:fillRect/>
                    </a:stretch>
                  </pic:blipFill>
                  <pic:spPr>
                    <a:xfrm>
                      <a:off x="0" y="0"/>
                      <a:ext cx="5551805" cy="3234690"/>
                    </a:xfrm>
                    <a:prstGeom prst="rect">
                      <a:avLst/>
                    </a:prstGeom>
                  </pic:spPr>
                </pic:pic>
              </a:graphicData>
            </a:graphic>
          </wp:inline>
        </w:drawing>
      </w:r>
    </w:p>
    <w:p w14:paraId="0D017722">
      <w:pPr>
        <w:spacing w:line="560" w:lineRule="exact"/>
        <w:ind w:firstLine="640" w:firstLineChars="200"/>
        <w:rPr>
          <w:rFonts w:ascii="仿宋_GB2312" w:hAnsi="仿宋_GB2312" w:eastAsia="仿宋_GB2312" w:cs="仿宋_GB2312"/>
          <w:sz w:val="32"/>
          <w:szCs w:val="32"/>
        </w:rPr>
      </w:pPr>
      <w:r>
        <w:rPr>
          <w:rFonts w:hint="eastAsia" w:ascii="仿宋_GB2312" w:hAnsi="Calibri" w:eastAsia="仿宋_GB2312"/>
          <w:sz w:val="32"/>
          <w:szCs w:val="32"/>
        </w:rPr>
        <w:t>三、交费成功后，电子发票将在五个工作日内以短信的形式发送到订单填写的手机号码。如未按时收到电子发票，请拨打我司财务电话6705320查询。</w:t>
      </w:r>
    </w:p>
    <w:p w14:paraId="7FE4FC67">
      <w:pPr>
        <w:spacing w:line="560" w:lineRule="exact"/>
        <w:ind w:firstLine="560"/>
        <w:jc w:val="center"/>
        <w:rPr>
          <w:position w:val="-251"/>
        </w:rPr>
      </w:pPr>
    </w:p>
    <w:p w14:paraId="44AF972C">
      <w:pPr>
        <w:spacing w:before="156" w:line="560" w:lineRule="exact"/>
        <w:ind w:firstLine="560"/>
        <w:jc w:val="center"/>
        <w:rPr>
          <w:position w:val="-251"/>
        </w:rPr>
      </w:pPr>
    </w:p>
    <w:sectPr>
      <w:footerReference r:id="rId10" w:type="default"/>
      <w:pgSz w:w="11906" w:h="16838"/>
      <w:pgMar w:top="964" w:right="953" w:bottom="879" w:left="85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447D">
    <w:pPr>
      <w:spacing w:line="169" w:lineRule="auto"/>
      <w:ind w:left="5241"/>
      <w:rPr>
        <w:rFonts w:ascii="Calibri" w:hAnsi="Calibri" w:eastAsia="Calibri" w:cs="Calibri"/>
        <w:sz w:val="18"/>
        <w:szCs w:val="18"/>
      </w:rPr>
    </w:pPr>
    <w:r>
      <w:rPr>
        <w:rFonts w:ascii="Calibri" w:hAnsi="Calibri" w:eastAsia="Calibri" w:cs="Calibri"/>
        <w:sz w:val="18"/>
        <w:szCs w:val="1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D18F">
    <w:pPr>
      <w:spacing w:line="168" w:lineRule="auto"/>
      <w:ind w:left="5058"/>
      <w:rPr>
        <w:rFonts w:ascii="Calibri" w:hAnsi="Calibri" w:eastAsia="Calibri" w:cs="Calibri"/>
        <w:sz w:val="18"/>
        <w:szCs w:val="18"/>
      </w:rPr>
    </w:pPr>
    <w:r>
      <w:rPr>
        <w:rFonts w:ascii="Calibri" w:hAnsi="Calibri" w:eastAsia="Calibri" w:cs="Calibri"/>
        <w:sz w:val="18"/>
        <w:szCs w:val="18"/>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5CA2">
    <w:pPr>
      <w:spacing w:line="167" w:lineRule="auto"/>
      <w:ind w:left="5065"/>
      <w:rPr>
        <w:rFonts w:ascii="Calibri" w:hAnsi="Calibri" w:eastAsia="Calibri" w:cs="Calibri"/>
        <w:sz w:val="18"/>
        <w:szCs w:val="18"/>
      </w:rPr>
    </w:pPr>
    <w:r>
      <w:rPr>
        <w:rFonts w:ascii="Calibri" w:hAnsi="Calibri" w:eastAsia="Calibri" w:cs="Calibri"/>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58AE">
    <w:pPr>
      <w:spacing w:line="169" w:lineRule="auto"/>
      <w:ind w:left="5024"/>
      <w:rPr>
        <w:rFonts w:ascii="Calibri" w:hAnsi="Calibri" w:eastAsia="Calibri" w:cs="Calibri"/>
        <w:sz w:val="18"/>
        <w:szCs w:val="18"/>
      </w:rPr>
    </w:pPr>
    <w:r>
      <w:rPr>
        <w:rFonts w:ascii="Calibri" w:hAnsi="Calibri" w:eastAsia="Calibri" w:cs="Calibri"/>
        <w:spacing w:val="-8"/>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BFC">
    <w:pPr>
      <w:spacing w:line="169" w:lineRule="auto"/>
      <w:ind w:left="5018"/>
      <w:rPr>
        <w:rFonts w:ascii="Calibri" w:hAnsi="Calibri" w:eastAsia="Calibri" w:cs="Calibri"/>
        <w:sz w:val="18"/>
        <w:szCs w:val="18"/>
      </w:rPr>
    </w:pPr>
    <w:r>
      <w:rPr>
        <w:rFonts w:ascii="Calibri" w:hAnsi="Calibri" w:eastAsia="Calibri" w:cs="Calibri"/>
        <w:spacing w:val="-8"/>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D79A">
    <w:pPr>
      <w:spacing w:line="169" w:lineRule="auto"/>
      <w:ind w:left="5024"/>
      <w:rPr>
        <w:rFonts w:ascii="Calibri" w:hAnsi="Calibri" w:eastAsia="Calibri" w:cs="Calibri"/>
        <w:sz w:val="18"/>
        <w:szCs w:val="18"/>
      </w:rPr>
    </w:pPr>
    <w:r>
      <w:rPr>
        <w:rFonts w:ascii="Calibri" w:hAnsi="Calibri" w:eastAsia="Calibri" w:cs="Calibri"/>
        <w:spacing w:val="-8"/>
        <w:sz w:val="18"/>
        <w:szCs w:val="18"/>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953B">
    <w:pPr>
      <w:spacing w:line="168" w:lineRule="auto"/>
      <w:ind w:left="5019"/>
      <w:rPr>
        <w:rFonts w:ascii="Calibri" w:hAnsi="Calibri" w:eastAsia="Calibri" w:cs="Calibri"/>
        <w:sz w:val="18"/>
        <w:szCs w:val="18"/>
      </w:rPr>
    </w:pPr>
    <w:r>
      <w:rPr>
        <w:rFonts w:ascii="Calibri" w:hAnsi="Calibri" w:eastAsia="Calibri" w:cs="Calibri"/>
        <w:spacing w:val="-8"/>
        <w:sz w:val="18"/>
        <w:szCs w:val="18"/>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E84CA">
    <w:pPr>
      <w:spacing w:before="120" w:line="168" w:lineRule="auto"/>
      <w:ind w:left="5019" w:firstLine="328"/>
      <w:rPr>
        <w:rFonts w:ascii="Calibri" w:hAnsi="Calibri" w:eastAsia="Calibri" w:cs="Calibri"/>
        <w:sz w:val="18"/>
        <w:szCs w:val="18"/>
      </w:rPr>
    </w:pPr>
    <w:r>
      <w:rPr>
        <w:rFonts w:ascii="Calibri" w:hAnsi="Calibri" w:eastAsia="Calibri" w:cs="Calibri"/>
        <w:spacing w:val="-8"/>
        <w:sz w:val="18"/>
        <w:szCs w:val="18"/>
      </w:rPr>
      <w:t>14</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AFDE8"/>
    <w:multiLevelType w:val="multilevel"/>
    <w:tmpl w:val="E5AAFDE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zFhMzk0MmMzODU0OTBkZmVjOWViZGMxZDBlMzAifQ=="/>
  </w:docVars>
  <w:rsids>
    <w:rsidRoot w:val="00085A08"/>
    <w:rsid w:val="00001E2D"/>
    <w:rsid w:val="00004A64"/>
    <w:rsid w:val="00007520"/>
    <w:rsid w:val="00010CB2"/>
    <w:rsid w:val="0001114E"/>
    <w:rsid w:val="00015C17"/>
    <w:rsid w:val="000179B8"/>
    <w:rsid w:val="00021E0B"/>
    <w:rsid w:val="00022CC0"/>
    <w:rsid w:val="0002613A"/>
    <w:rsid w:val="000276A6"/>
    <w:rsid w:val="00027C67"/>
    <w:rsid w:val="00036B0A"/>
    <w:rsid w:val="00036BD3"/>
    <w:rsid w:val="000370CB"/>
    <w:rsid w:val="00037F75"/>
    <w:rsid w:val="000434AD"/>
    <w:rsid w:val="00051A88"/>
    <w:rsid w:val="00052529"/>
    <w:rsid w:val="000525A8"/>
    <w:rsid w:val="00055A3C"/>
    <w:rsid w:val="00056F2A"/>
    <w:rsid w:val="000655E3"/>
    <w:rsid w:val="00065F24"/>
    <w:rsid w:val="00071940"/>
    <w:rsid w:val="00075D77"/>
    <w:rsid w:val="00075F74"/>
    <w:rsid w:val="00076BC2"/>
    <w:rsid w:val="000813ED"/>
    <w:rsid w:val="00083D0D"/>
    <w:rsid w:val="00085A08"/>
    <w:rsid w:val="00087461"/>
    <w:rsid w:val="000903DC"/>
    <w:rsid w:val="00091120"/>
    <w:rsid w:val="00092021"/>
    <w:rsid w:val="00094C0B"/>
    <w:rsid w:val="0009506D"/>
    <w:rsid w:val="00095B02"/>
    <w:rsid w:val="000B3115"/>
    <w:rsid w:val="000B39AC"/>
    <w:rsid w:val="000B3AA7"/>
    <w:rsid w:val="000C26A8"/>
    <w:rsid w:val="000C3D06"/>
    <w:rsid w:val="000C40CC"/>
    <w:rsid w:val="000C7D90"/>
    <w:rsid w:val="000D4812"/>
    <w:rsid w:val="000D52C6"/>
    <w:rsid w:val="000D6AEA"/>
    <w:rsid w:val="000E00BE"/>
    <w:rsid w:val="000E3240"/>
    <w:rsid w:val="000E3351"/>
    <w:rsid w:val="000E7298"/>
    <w:rsid w:val="000F3F0F"/>
    <w:rsid w:val="000F4D5C"/>
    <w:rsid w:val="000F5896"/>
    <w:rsid w:val="0010092B"/>
    <w:rsid w:val="00101D9C"/>
    <w:rsid w:val="001035BD"/>
    <w:rsid w:val="00113EEF"/>
    <w:rsid w:val="001161F4"/>
    <w:rsid w:val="00116D88"/>
    <w:rsid w:val="0012125C"/>
    <w:rsid w:val="0012215A"/>
    <w:rsid w:val="001232E0"/>
    <w:rsid w:val="00124942"/>
    <w:rsid w:val="001251D0"/>
    <w:rsid w:val="00125C44"/>
    <w:rsid w:val="0012702A"/>
    <w:rsid w:val="00127C1B"/>
    <w:rsid w:val="001342F6"/>
    <w:rsid w:val="00135BE6"/>
    <w:rsid w:val="00140ADA"/>
    <w:rsid w:val="0014133B"/>
    <w:rsid w:val="001462F3"/>
    <w:rsid w:val="001472B2"/>
    <w:rsid w:val="00150BA9"/>
    <w:rsid w:val="00153C3C"/>
    <w:rsid w:val="00153F3A"/>
    <w:rsid w:val="00154FB3"/>
    <w:rsid w:val="00160E42"/>
    <w:rsid w:val="001617BA"/>
    <w:rsid w:val="001650C6"/>
    <w:rsid w:val="001655A2"/>
    <w:rsid w:val="00167151"/>
    <w:rsid w:val="001704C6"/>
    <w:rsid w:val="00171B45"/>
    <w:rsid w:val="0017331A"/>
    <w:rsid w:val="00173431"/>
    <w:rsid w:val="00176C02"/>
    <w:rsid w:val="00183936"/>
    <w:rsid w:val="00183CD9"/>
    <w:rsid w:val="001847F5"/>
    <w:rsid w:val="001848D4"/>
    <w:rsid w:val="001910C8"/>
    <w:rsid w:val="00191D22"/>
    <w:rsid w:val="00195A36"/>
    <w:rsid w:val="001A1084"/>
    <w:rsid w:val="001A2224"/>
    <w:rsid w:val="001A2BC4"/>
    <w:rsid w:val="001A3CA4"/>
    <w:rsid w:val="001B12F7"/>
    <w:rsid w:val="001B1620"/>
    <w:rsid w:val="001C0C6B"/>
    <w:rsid w:val="001C3465"/>
    <w:rsid w:val="001C45A4"/>
    <w:rsid w:val="001C4FCD"/>
    <w:rsid w:val="001D4765"/>
    <w:rsid w:val="001D5B26"/>
    <w:rsid w:val="001D7841"/>
    <w:rsid w:val="001D7D52"/>
    <w:rsid w:val="001E3AC0"/>
    <w:rsid w:val="001E62F9"/>
    <w:rsid w:val="001E690B"/>
    <w:rsid w:val="001F0330"/>
    <w:rsid w:val="001F13A7"/>
    <w:rsid w:val="001F319D"/>
    <w:rsid w:val="00201441"/>
    <w:rsid w:val="0020341D"/>
    <w:rsid w:val="002066DF"/>
    <w:rsid w:val="00220021"/>
    <w:rsid w:val="00221C21"/>
    <w:rsid w:val="002223B3"/>
    <w:rsid w:val="002223BB"/>
    <w:rsid w:val="00222ACB"/>
    <w:rsid w:val="002235D1"/>
    <w:rsid w:val="00226F7E"/>
    <w:rsid w:val="00227509"/>
    <w:rsid w:val="002410B2"/>
    <w:rsid w:val="00242459"/>
    <w:rsid w:val="00242C4E"/>
    <w:rsid w:val="00247192"/>
    <w:rsid w:val="00250821"/>
    <w:rsid w:val="00255F02"/>
    <w:rsid w:val="00256448"/>
    <w:rsid w:val="00256D9C"/>
    <w:rsid w:val="00256FCD"/>
    <w:rsid w:val="00257462"/>
    <w:rsid w:val="00257DC6"/>
    <w:rsid w:val="002605EB"/>
    <w:rsid w:val="0026147E"/>
    <w:rsid w:val="002625AA"/>
    <w:rsid w:val="00263A44"/>
    <w:rsid w:val="002643A4"/>
    <w:rsid w:val="00265E35"/>
    <w:rsid w:val="00266ACF"/>
    <w:rsid w:val="00270B47"/>
    <w:rsid w:val="00271F22"/>
    <w:rsid w:val="00274119"/>
    <w:rsid w:val="00275DAD"/>
    <w:rsid w:val="00285140"/>
    <w:rsid w:val="00292342"/>
    <w:rsid w:val="00293E5E"/>
    <w:rsid w:val="00294D34"/>
    <w:rsid w:val="00296D9F"/>
    <w:rsid w:val="0029754D"/>
    <w:rsid w:val="002A55BF"/>
    <w:rsid w:val="002A6293"/>
    <w:rsid w:val="002B0EF4"/>
    <w:rsid w:val="002B15A6"/>
    <w:rsid w:val="002B2323"/>
    <w:rsid w:val="002B7A31"/>
    <w:rsid w:val="002B7EEE"/>
    <w:rsid w:val="002C2301"/>
    <w:rsid w:val="002C3290"/>
    <w:rsid w:val="002C4965"/>
    <w:rsid w:val="002C5EF5"/>
    <w:rsid w:val="002C7DFC"/>
    <w:rsid w:val="002D1B04"/>
    <w:rsid w:val="002D4144"/>
    <w:rsid w:val="002D7B97"/>
    <w:rsid w:val="002E2528"/>
    <w:rsid w:val="002E3B10"/>
    <w:rsid w:val="002E67F7"/>
    <w:rsid w:val="002F02C7"/>
    <w:rsid w:val="002F4BD7"/>
    <w:rsid w:val="002F52D1"/>
    <w:rsid w:val="00301271"/>
    <w:rsid w:val="00301D9A"/>
    <w:rsid w:val="00301EEE"/>
    <w:rsid w:val="00302C56"/>
    <w:rsid w:val="00303219"/>
    <w:rsid w:val="003044DC"/>
    <w:rsid w:val="0031676F"/>
    <w:rsid w:val="00316EB8"/>
    <w:rsid w:val="00320B62"/>
    <w:rsid w:val="0032104E"/>
    <w:rsid w:val="00323EB1"/>
    <w:rsid w:val="00324EA1"/>
    <w:rsid w:val="0032515F"/>
    <w:rsid w:val="003310B8"/>
    <w:rsid w:val="00332B09"/>
    <w:rsid w:val="0033335E"/>
    <w:rsid w:val="00335D38"/>
    <w:rsid w:val="0033622E"/>
    <w:rsid w:val="00336BB7"/>
    <w:rsid w:val="003374F9"/>
    <w:rsid w:val="00340F3B"/>
    <w:rsid w:val="00341545"/>
    <w:rsid w:val="00345F1B"/>
    <w:rsid w:val="003461AD"/>
    <w:rsid w:val="00347054"/>
    <w:rsid w:val="00347927"/>
    <w:rsid w:val="00352E45"/>
    <w:rsid w:val="00352E9E"/>
    <w:rsid w:val="00360431"/>
    <w:rsid w:val="003620FA"/>
    <w:rsid w:val="003621FF"/>
    <w:rsid w:val="0036279F"/>
    <w:rsid w:val="00366764"/>
    <w:rsid w:val="00366FCE"/>
    <w:rsid w:val="0037231B"/>
    <w:rsid w:val="0037420A"/>
    <w:rsid w:val="00374911"/>
    <w:rsid w:val="00376D49"/>
    <w:rsid w:val="0038081E"/>
    <w:rsid w:val="00381F6C"/>
    <w:rsid w:val="00382592"/>
    <w:rsid w:val="00383B63"/>
    <w:rsid w:val="0039241C"/>
    <w:rsid w:val="0039412B"/>
    <w:rsid w:val="003A235E"/>
    <w:rsid w:val="003A475D"/>
    <w:rsid w:val="003A534E"/>
    <w:rsid w:val="003A59DD"/>
    <w:rsid w:val="003A5CB1"/>
    <w:rsid w:val="003B1447"/>
    <w:rsid w:val="003B4F4F"/>
    <w:rsid w:val="003B5DE8"/>
    <w:rsid w:val="003C03A5"/>
    <w:rsid w:val="003C1B94"/>
    <w:rsid w:val="003C2168"/>
    <w:rsid w:val="003C6672"/>
    <w:rsid w:val="003C76D1"/>
    <w:rsid w:val="003D0066"/>
    <w:rsid w:val="003D0522"/>
    <w:rsid w:val="003D4C37"/>
    <w:rsid w:val="003E322A"/>
    <w:rsid w:val="003E4418"/>
    <w:rsid w:val="003F004D"/>
    <w:rsid w:val="003F20D8"/>
    <w:rsid w:val="003F388A"/>
    <w:rsid w:val="003F4541"/>
    <w:rsid w:val="003F50B3"/>
    <w:rsid w:val="003F6A31"/>
    <w:rsid w:val="00401177"/>
    <w:rsid w:val="004052F1"/>
    <w:rsid w:val="00406EE0"/>
    <w:rsid w:val="00410468"/>
    <w:rsid w:val="0041170E"/>
    <w:rsid w:val="0041232C"/>
    <w:rsid w:val="00412FFE"/>
    <w:rsid w:val="004137A8"/>
    <w:rsid w:val="00420DAD"/>
    <w:rsid w:val="00422AE7"/>
    <w:rsid w:val="0042315F"/>
    <w:rsid w:val="00424A66"/>
    <w:rsid w:val="00424B7F"/>
    <w:rsid w:val="0042581A"/>
    <w:rsid w:val="004273BD"/>
    <w:rsid w:val="0043171B"/>
    <w:rsid w:val="00432452"/>
    <w:rsid w:val="00432FAA"/>
    <w:rsid w:val="00435CEB"/>
    <w:rsid w:val="00443056"/>
    <w:rsid w:val="004443AC"/>
    <w:rsid w:val="004472D3"/>
    <w:rsid w:val="00454093"/>
    <w:rsid w:val="00456989"/>
    <w:rsid w:val="004569B1"/>
    <w:rsid w:val="00457553"/>
    <w:rsid w:val="00462527"/>
    <w:rsid w:val="00467B9F"/>
    <w:rsid w:val="00470973"/>
    <w:rsid w:val="00477C21"/>
    <w:rsid w:val="004824EB"/>
    <w:rsid w:val="00482E82"/>
    <w:rsid w:val="004843A9"/>
    <w:rsid w:val="0048444E"/>
    <w:rsid w:val="004855E1"/>
    <w:rsid w:val="00492FC4"/>
    <w:rsid w:val="00494A64"/>
    <w:rsid w:val="00495624"/>
    <w:rsid w:val="00496582"/>
    <w:rsid w:val="00496B88"/>
    <w:rsid w:val="004A082F"/>
    <w:rsid w:val="004A1A79"/>
    <w:rsid w:val="004A5BF0"/>
    <w:rsid w:val="004A706B"/>
    <w:rsid w:val="004B001B"/>
    <w:rsid w:val="004B472B"/>
    <w:rsid w:val="004B5C99"/>
    <w:rsid w:val="004B5D28"/>
    <w:rsid w:val="004B6286"/>
    <w:rsid w:val="004B6B79"/>
    <w:rsid w:val="004C1762"/>
    <w:rsid w:val="004C4BB5"/>
    <w:rsid w:val="004D026D"/>
    <w:rsid w:val="004D1614"/>
    <w:rsid w:val="004D31C8"/>
    <w:rsid w:val="004D3761"/>
    <w:rsid w:val="004D649A"/>
    <w:rsid w:val="004E2653"/>
    <w:rsid w:val="004F012C"/>
    <w:rsid w:val="004F2D5D"/>
    <w:rsid w:val="004F3712"/>
    <w:rsid w:val="004F6B33"/>
    <w:rsid w:val="00500116"/>
    <w:rsid w:val="00500907"/>
    <w:rsid w:val="0050092D"/>
    <w:rsid w:val="00500D2C"/>
    <w:rsid w:val="00505C8A"/>
    <w:rsid w:val="00510001"/>
    <w:rsid w:val="005108C0"/>
    <w:rsid w:val="00512665"/>
    <w:rsid w:val="00517123"/>
    <w:rsid w:val="00522C05"/>
    <w:rsid w:val="00522C13"/>
    <w:rsid w:val="0052521C"/>
    <w:rsid w:val="00526716"/>
    <w:rsid w:val="005321E4"/>
    <w:rsid w:val="00532494"/>
    <w:rsid w:val="00534A0E"/>
    <w:rsid w:val="005353C9"/>
    <w:rsid w:val="00535A3C"/>
    <w:rsid w:val="005364F3"/>
    <w:rsid w:val="00536967"/>
    <w:rsid w:val="00536B0E"/>
    <w:rsid w:val="0054167A"/>
    <w:rsid w:val="005416B8"/>
    <w:rsid w:val="005456AA"/>
    <w:rsid w:val="0054589B"/>
    <w:rsid w:val="0054672B"/>
    <w:rsid w:val="00556852"/>
    <w:rsid w:val="0056439C"/>
    <w:rsid w:val="0056618E"/>
    <w:rsid w:val="005668C9"/>
    <w:rsid w:val="00566DDA"/>
    <w:rsid w:val="0057059D"/>
    <w:rsid w:val="00584CD2"/>
    <w:rsid w:val="00587B15"/>
    <w:rsid w:val="00590389"/>
    <w:rsid w:val="005903A7"/>
    <w:rsid w:val="00590E41"/>
    <w:rsid w:val="00595A9B"/>
    <w:rsid w:val="00596CE1"/>
    <w:rsid w:val="00597853"/>
    <w:rsid w:val="005A046F"/>
    <w:rsid w:val="005A17BF"/>
    <w:rsid w:val="005A40E3"/>
    <w:rsid w:val="005B0EC4"/>
    <w:rsid w:val="005B2F22"/>
    <w:rsid w:val="005C0D9F"/>
    <w:rsid w:val="005C14BE"/>
    <w:rsid w:val="005C254C"/>
    <w:rsid w:val="005C2923"/>
    <w:rsid w:val="005C31D4"/>
    <w:rsid w:val="005D3C2D"/>
    <w:rsid w:val="005D662B"/>
    <w:rsid w:val="005E5E96"/>
    <w:rsid w:val="005E6499"/>
    <w:rsid w:val="005F699A"/>
    <w:rsid w:val="00606527"/>
    <w:rsid w:val="006145F2"/>
    <w:rsid w:val="00616CFF"/>
    <w:rsid w:val="00621E9B"/>
    <w:rsid w:val="00624FE6"/>
    <w:rsid w:val="00625804"/>
    <w:rsid w:val="006263F6"/>
    <w:rsid w:val="00626D10"/>
    <w:rsid w:val="00630EF0"/>
    <w:rsid w:val="0064050E"/>
    <w:rsid w:val="00644F51"/>
    <w:rsid w:val="0064521B"/>
    <w:rsid w:val="00646572"/>
    <w:rsid w:val="00651183"/>
    <w:rsid w:val="00656108"/>
    <w:rsid w:val="006602D1"/>
    <w:rsid w:val="00662276"/>
    <w:rsid w:val="0066465A"/>
    <w:rsid w:val="00664FE6"/>
    <w:rsid w:val="00667819"/>
    <w:rsid w:val="00670682"/>
    <w:rsid w:val="006712DD"/>
    <w:rsid w:val="00672DB4"/>
    <w:rsid w:val="00672F2F"/>
    <w:rsid w:val="006739F7"/>
    <w:rsid w:val="00674F95"/>
    <w:rsid w:val="006766E9"/>
    <w:rsid w:val="006800E0"/>
    <w:rsid w:val="00686CFE"/>
    <w:rsid w:val="0069668D"/>
    <w:rsid w:val="006A2728"/>
    <w:rsid w:val="006A317B"/>
    <w:rsid w:val="006A700C"/>
    <w:rsid w:val="006A7EED"/>
    <w:rsid w:val="006B0E3C"/>
    <w:rsid w:val="006B4085"/>
    <w:rsid w:val="006B5650"/>
    <w:rsid w:val="006C28BE"/>
    <w:rsid w:val="006D068B"/>
    <w:rsid w:val="006D0CE9"/>
    <w:rsid w:val="006D1360"/>
    <w:rsid w:val="006D1545"/>
    <w:rsid w:val="006D3FDF"/>
    <w:rsid w:val="006D6B3D"/>
    <w:rsid w:val="006E18F7"/>
    <w:rsid w:val="006E1CB3"/>
    <w:rsid w:val="006E247D"/>
    <w:rsid w:val="006E297C"/>
    <w:rsid w:val="006E3B8A"/>
    <w:rsid w:val="006E4BCD"/>
    <w:rsid w:val="006E76D6"/>
    <w:rsid w:val="006F283D"/>
    <w:rsid w:val="006F397F"/>
    <w:rsid w:val="00702D08"/>
    <w:rsid w:val="007033FD"/>
    <w:rsid w:val="0071007F"/>
    <w:rsid w:val="00711789"/>
    <w:rsid w:val="007155A7"/>
    <w:rsid w:val="00716BC9"/>
    <w:rsid w:val="00720D80"/>
    <w:rsid w:val="00721312"/>
    <w:rsid w:val="007217D9"/>
    <w:rsid w:val="00724F73"/>
    <w:rsid w:val="00727292"/>
    <w:rsid w:val="00727B60"/>
    <w:rsid w:val="007322A0"/>
    <w:rsid w:val="0073499D"/>
    <w:rsid w:val="00734BE4"/>
    <w:rsid w:val="00735008"/>
    <w:rsid w:val="0073684B"/>
    <w:rsid w:val="00737A41"/>
    <w:rsid w:val="00743633"/>
    <w:rsid w:val="007441CE"/>
    <w:rsid w:val="007522B8"/>
    <w:rsid w:val="0075774A"/>
    <w:rsid w:val="00761148"/>
    <w:rsid w:val="007666BC"/>
    <w:rsid w:val="00766A12"/>
    <w:rsid w:val="00767295"/>
    <w:rsid w:val="007717C5"/>
    <w:rsid w:val="00776018"/>
    <w:rsid w:val="00777490"/>
    <w:rsid w:val="0079041A"/>
    <w:rsid w:val="0079585D"/>
    <w:rsid w:val="0079782C"/>
    <w:rsid w:val="00797D41"/>
    <w:rsid w:val="007A0938"/>
    <w:rsid w:val="007A0E6A"/>
    <w:rsid w:val="007A145C"/>
    <w:rsid w:val="007A5CFB"/>
    <w:rsid w:val="007A67C3"/>
    <w:rsid w:val="007B1CC4"/>
    <w:rsid w:val="007B3AB9"/>
    <w:rsid w:val="007B4ACF"/>
    <w:rsid w:val="007B4EE9"/>
    <w:rsid w:val="007B50EB"/>
    <w:rsid w:val="007C06D6"/>
    <w:rsid w:val="007C35F5"/>
    <w:rsid w:val="007C3776"/>
    <w:rsid w:val="007C494C"/>
    <w:rsid w:val="007D2428"/>
    <w:rsid w:val="007D3290"/>
    <w:rsid w:val="007D46C8"/>
    <w:rsid w:val="007D5330"/>
    <w:rsid w:val="007D5453"/>
    <w:rsid w:val="007D5CD6"/>
    <w:rsid w:val="007D682C"/>
    <w:rsid w:val="007E0E6A"/>
    <w:rsid w:val="007E0F0C"/>
    <w:rsid w:val="007E3D1F"/>
    <w:rsid w:val="007F0882"/>
    <w:rsid w:val="007F1976"/>
    <w:rsid w:val="007F5AA2"/>
    <w:rsid w:val="0080005A"/>
    <w:rsid w:val="00802490"/>
    <w:rsid w:val="008049C9"/>
    <w:rsid w:val="00804C7D"/>
    <w:rsid w:val="008053BD"/>
    <w:rsid w:val="00805D4D"/>
    <w:rsid w:val="00807268"/>
    <w:rsid w:val="008122C4"/>
    <w:rsid w:val="0081516D"/>
    <w:rsid w:val="00815462"/>
    <w:rsid w:val="00816CF0"/>
    <w:rsid w:val="008223FE"/>
    <w:rsid w:val="0082581D"/>
    <w:rsid w:val="00826A5E"/>
    <w:rsid w:val="00827103"/>
    <w:rsid w:val="008271BB"/>
    <w:rsid w:val="00835A55"/>
    <w:rsid w:val="0085271D"/>
    <w:rsid w:val="008553E0"/>
    <w:rsid w:val="00861E02"/>
    <w:rsid w:val="008634FC"/>
    <w:rsid w:val="00863D27"/>
    <w:rsid w:val="0086508B"/>
    <w:rsid w:val="008669C1"/>
    <w:rsid w:val="00870B78"/>
    <w:rsid w:val="008728CB"/>
    <w:rsid w:val="008729BD"/>
    <w:rsid w:val="00873881"/>
    <w:rsid w:val="0088110D"/>
    <w:rsid w:val="008814F7"/>
    <w:rsid w:val="008825B8"/>
    <w:rsid w:val="0088514D"/>
    <w:rsid w:val="00885972"/>
    <w:rsid w:val="008861B8"/>
    <w:rsid w:val="00890F39"/>
    <w:rsid w:val="00892245"/>
    <w:rsid w:val="00892BE2"/>
    <w:rsid w:val="0089431F"/>
    <w:rsid w:val="00894527"/>
    <w:rsid w:val="00895A1C"/>
    <w:rsid w:val="00895D25"/>
    <w:rsid w:val="008964E7"/>
    <w:rsid w:val="008975D8"/>
    <w:rsid w:val="00897706"/>
    <w:rsid w:val="008A0C56"/>
    <w:rsid w:val="008A1D9E"/>
    <w:rsid w:val="008A3A3C"/>
    <w:rsid w:val="008A7B48"/>
    <w:rsid w:val="008B21F3"/>
    <w:rsid w:val="008B2C36"/>
    <w:rsid w:val="008B4AB7"/>
    <w:rsid w:val="008B7D68"/>
    <w:rsid w:val="008D1639"/>
    <w:rsid w:val="008D3BDC"/>
    <w:rsid w:val="008D3DBF"/>
    <w:rsid w:val="008D5924"/>
    <w:rsid w:val="008E0564"/>
    <w:rsid w:val="008E1317"/>
    <w:rsid w:val="008E36A8"/>
    <w:rsid w:val="008E3B5B"/>
    <w:rsid w:val="008E6C4B"/>
    <w:rsid w:val="008F7C1E"/>
    <w:rsid w:val="008F7CD9"/>
    <w:rsid w:val="00900B33"/>
    <w:rsid w:val="009012E7"/>
    <w:rsid w:val="0090219E"/>
    <w:rsid w:val="00903A05"/>
    <w:rsid w:val="00905AC4"/>
    <w:rsid w:val="0091148A"/>
    <w:rsid w:val="0091287E"/>
    <w:rsid w:val="009134DD"/>
    <w:rsid w:val="009149B8"/>
    <w:rsid w:val="00917B7C"/>
    <w:rsid w:val="009231B3"/>
    <w:rsid w:val="009242C2"/>
    <w:rsid w:val="00925944"/>
    <w:rsid w:val="00930ED0"/>
    <w:rsid w:val="00932C56"/>
    <w:rsid w:val="00942CD2"/>
    <w:rsid w:val="00943F80"/>
    <w:rsid w:val="00945AB0"/>
    <w:rsid w:val="00947B4E"/>
    <w:rsid w:val="00950761"/>
    <w:rsid w:val="009517BE"/>
    <w:rsid w:val="009608F8"/>
    <w:rsid w:val="00960FEF"/>
    <w:rsid w:val="009620D7"/>
    <w:rsid w:val="0096243F"/>
    <w:rsid w:val="00966954"/>
    <w:rsid w:val="00970470"/>
    <w:rsid w:val="00971E43"/>
    <w:rsid w:val="009721C7"/>
    <w:rsid w:val="00974566"/>
    <w:rsid w:val="00974F1B"/>
    <w:rsid w:val="00975A35"/>
    <w:rsid w:val="00975AA1"/>
    <w:rsid w:val="00980F2A"/>
    <w:rsid w:val="009835C2"/>
    <w:rsid w:val="00986F35"/>
    <w:rsid w:val="0099054D"/>
    <w:rsid w:val="00992B04"/>
    <w:rsid w:val="0099776C"/>
    <w:rsid w:val="00997E04"/>
    <w:rsid w:val="009A47BB"/>
    <w:rsid w:val="009A4BD5"/>
    <w:rsid w:val="009A5DDB"/>
    <w:rsid w:val="009A5E06"/>
    <w:rsid w:val="009A6F97"/>
    <w:rsid w:val="009B0830"/>
    <w:rsid w:val="009B2B55"/>
    <w:rsid w:val="009B53EB"/>
    <w:rsid w:val="009C6041"/>
    <w:rsid w:val="009C687A"/>
    <w:rsid w:val="009C68C7"/>
    <w:rsid w:val="009C6A44"/>
    <w:rsid w:val="009C6FC9"/>
    <w:rsid w:val="009D5A58"/>
    <w:rsid w:val="009D739E"/>
    <w:rsid w:val="009E5B28"/>
    <w:rsid w:val="009E5D2B"/>
    <w:rsid w:val="009E65C1"/>
    <w:rsid w:val="009E6E1F"/>
    <w:rsid w:val="009F1DCE"/>
    <w:rsid w:val="009F5F49"/>
    <w:rsid w:val="009F7851"/>
    <w:rsid w:val="00A045AD"/>
    <w:rsid w:val="00A0510F"/>
    <w:rsid w:val="00A06FDA"/>
    <w:rsid w:val="00A07417"/>
    <w:rsid w:val="00A07CA1"/>
    <w:rsid w:val="00A1045C"/>
    <w:rsid w:val="00A164E9"/>
    <w:rsid w:val="00A2081B"/>
    <w:rsid w:val="00A24593"/>
    <w:rsid w:val="00A25C84"/>
    <w:rsid w:val="00A261CE"/>
    <w:rsid w:val="00A270EA"/>
    <w:rsid w:val="00A275FE"/>
    <w:rsid w:val="00A313FC"/>
    <w:rsid w:val="00A374BF"/>
    <w:rsid w:val="00A460D6"/>
    <w:rsid w:val="00A53FC0"/>
    <w:rsid w:val="00A549BC"/>
    <w:rsid w:val="00A54E7B"/>
    <w:rsid w:val="00A57B11"/>
    <w:rsid w:val="00A61692"/>
    <w:rsid w:val="00A70175"/>
    <w:rsid w:val="00A74306"/>
    <w:rsid w:val="00A746CA"/>
    <w:rsid w:val="00A75A2F"/>
    <w:rsid w:val="00A772EE"/>
    <w:rsid w:val="00A80FBF"/>
    <w:rsid w:val="00A84CBE"/>
    <w:rsid w:val="00A91302"/>
    <w:rsid w:val="00A9307A"/>
    <w:rsid w:val="00A9347F"/>
    <w:rsid w:val="00AA0F63"/>
    <w:rsid w:val="00AA329F"/>
    <w:rsid w:val="00AA78CA"/>
    <w:rsid w:val="00AB481B"/>
    <w:rsid w:val="00AB62DF"/>
    <w:rsid w:val="00AB6545"/>
    <w:rsid w:val="00AB667E"/>
    <w:rsid w:val="00AB688A"/>
    <w:rsid w:val="00AC0D2D"/>
    <w:rsid w:val="00AC2507"/>
    <w:rsid w:val="00AC2DA4"/>
    <w:rsid w:val="00AD4A9B"/>
    <w:rsid w:val="00AD4F9E"/>
    <w:rsid w:val="00AD523D"/>
    <w:rsid w:val="00AD7782"/>
    <w:rsid w:val="00AD7C7A"/>
    <w:rsid w:val="00AE15B7"/>
    <w:rsid w:val="00AE4F3A"/>
    <w:rsid w:val="00AE580B"/>
    <w:rsid w:val="00AE5ABC"/>
    <w:rsid w:val="00AE5C2C"/>
    <w:rsid w:val="00AE74B7"/>
    <w:rsid w:val="00AF16C1"/>
    <w:rsid w:val="00AF179D"/>
    <w:rsid w:val="00AF400B"/>
    <w:rsid w:val="00AF7C8B"/>
    <w:rsid w:val="00B03521"/>
    <w:rsid w:val="00B038E4"/>
    <w:rsid w:val="00B03CF1"/>
    <w:rsid w:val="00B12B5B"/>
    <w:rsid w:val="00B136F5"/>
    <w:rsid w:val="00B15C2B"/>
    <w:rsid w:val="00B21941"/>
    <w:rsid w:val="00B22BB8"/>
    <w:rsid w:val="00B249EA"/>
    <w:rsid w:val="00B26964"/>
    <w:rsid w:val="00B27018"/>
    <w:rsid w:val="00B323DC"/>
    <w:rsid w:val="00B36490"/>
    <w:rsid w:val="00B374AC"/>
    <w:rsid w:val="00B37847"/>
    <w:rsid w:val="00B42229"/>
    <w:rsid w:val="00B449D2"/>
    <w:rsid w:val="00B451DE"/>
    <w:rsid w:val="00B45853"/>
    <w:rsid w:val="00B46EC1"/>
    <w:rsid w:val="00B474A8"/>
    <w:rsid w:val="00B51B45"/>
    <w:rsid w:val="00B520A3"/>
    <w:rsid w:val="00B53094"/>
    <w:rsid w:val="00B55C52"/>
    <w:rsid w:val="00B55CDE"/>
    <w:rsid w:val="00B6111D"/>
    <w:rsid w:val="00B61C5E"/>
    <w:rsid w:val="00B67131"/>
    <w:rsid w:val="00B67CA8"/>
    <w:rsid w:val="00B70BE4"/>
    <w:rsid w:val="00B7129F"/>
    <w:rsid w:val="00B73287"/>
    <w:rsid w:val="00B73AB3"/>
    <w:rsid w:val="00B741D3"/>
    <w:rsid w:val="00B81CCE"/>
    <w:rsid w:val="00B83709"/>
    <w:rsid w:val="00B843F2"/>
    <w:rsid w:val="00B9264A"/>
    <w:rsid w:val="00B92C06"/>
    <w:rsid w:val="00B96201"/>
    <w:rsid w:val="00B970C0"/>
    <w:rsid w:val="00BA10DB"/>
    <w:rsid w:val="00BA16DA"/>
    <w:rsid w:val="00BB0DE1"/>
    <w:rsid w:val="00BB0F48"/>
    <w:rsid w:val="00BB2003"/>
    <w:rsid w:val="00BB5D2F"/>
    <w:rsid w:val="00BB76F2"/>
    <w:rsid w:val="00BB7AA6"/>
    <w:rsid w:val="00BC1C49"/>
    <w:rsid w:val="00BC496B"/>
    <w:rsid w:val="00BD03D9"/>
    <w:rsid w:val="00BD083D"/>
    <w:rsid w:val="00BD0EAE"/>
    <w:rsid w:val="00BD367F"/>
    <w:rsid w:val="00BD3DD8"/>
    <w:rsid w:val="00BD48AB"/>
    <w:rsid w:val="00BD5560"/>
    <w:rsid w:val="00BD57C9"/>
    <w:rsid w:val="00BD5DEE"/>
    <w:rsid w:val="00BE2442"/>
    <w:rsid w:val="00BE39D4"/>
    <w:rsid w:val="00BE3FBF"/>
    <w:rsid w:val="00BE4587"/>
    <w:rsid w:val="00BE619C"/>
    <w:rsid w:val="00BE69D9"/>
    <w:rsid w:val="00BF01CC"/>
    <w:rsid w:val="00BF0F10"/>
    <w:rsid w:val="00BF1DC9"/>
    <w:rsid w:val="00BF24E8"/>
    <w:rsid w:val="00BF2B0B"/>
    <w:rsid w:val="00C0183D"/>
    <w:rsid w:val="00C02F9E"/>
    <w:rsid w:val="00C046CB"/>
    <w:rsid w:val="00C048D7"/>
    <w:rsid w:val="00C10193"/>
    <w:rsid w:val="00C110A8"/>
    <w:rsid w:val="00C11859"/>
    <w:rsid w:val="00C12987"/>
    <w:rsid w:val="00C16036"/>
    <w:rsid w:val="00C2275A"/>
    <w:rsid w:val="00C26B95"/>
    <w:rsid w:val="00C33D79"/>
    <w:rsid w:val="00C352BB"/>
    <w:rsid w:val="00C3657C"/>
    <w:rsid w:val="00C41EA2"/>
    <w:rsid w:val="00C42803"/>
    <w:rsid w:val="00C44868"/>
    <w:rsid w:val="00C46BD9"/>
    <w:rsid w:val="00C47253"/>
    <w:rsid w:val="00C476F6"/>
    <w:rsid w:val="00C47988"/>
    <w:rsid w:val="00C47DE1"/>
    <w:rsid w:val="00C51A82"/>
    <w:rsid w:val="00C528AB"/>
    <w:rsid w:val="00C52F52"/>
    <w:rsid w:val="00C5747E"/>
    <w:rsid w:val="00C57CBD"/>
    <w:rsid w:val="00C64A0D"/>
    <w:rsid w:val="00C67C42"/>
    <w:rsid w:val="00C71F71"/>
    <w:rsid w:val="00C74660"/>
    <w:rsid w:val="00C75E77"/>
    <w:rsid w:val="00C76165"/>
    <w:rsid w:val="00C77301"/>
    <w:rsid w:val="00C7791A"/>
    <w:rsid w:val="00C77C09"/>
    <w:rsid w:val="00C82F17"/>
    <w:rsid w:val="00C83D27"/>
    <w:rsid w:val="00C84581"/>
    <w:rsid w:val="00C84FD4"/>
    <w:rsid w:val="00C85124"/>
    <w:rsid w:val="00C912B9"/>
    <w:rsid w:val="00C92498"/>
    <w:rsid w:val="00C924C4"/>
    <w:rsid w:val="00C92D49"/>
    <w:rsid w:val="00C94494"/>
    <w:rsid w:val="00CA1C92"/>
    <w:rsid w:val="00CA2CEB"/>
    <w:rsid w:val="00CA3950"/>
    <w:rsid w:val="00CA4F5E"/>
    <w:rsid w:val="00CA56C7"/>
    <w:rsid w:val="00CA79A0"/>
    <w:rsid w:val="00CA7DCF"/>
    <w:rsid w:val="00CB0775"/>
    <w:rsid w:val="00CB14F4"/>
    <w:rsid w:val="00CC1D0A"/>
    <w:rsid w:val="00CC55C2"/>
    <w:rsid w:val="00CC7098"/>
    <w:rsid w:val="00CD15B9"/>
    <w:rsid w:val="00CD25A5"/>
    <w:rsid w:val="00CD263B"/>
    <w:rsid w:val="00CD45B2"/>
    <w:rsid w:val="00CD475D"/>
    <w:rsid w:val="00CD4D81"/>
    <w:rsid w:val="00CD5037"/>
    <w:rsid w:val="00CD796C"/>
    <w:rsid w:val="00CE0997"/>
    <w:rsid w:val="00CE1596"/>
    <w:rsid w:val="00CE26DC"/>
    <w:rsid w:val="00CE3846"/>
    <w:rsid w:val="00CE5A31"/>
    <w:rsid w:val="00CE5DCD"/>
    <w:rsid w:val="00CE6D7E"/>
    <w:rsid w:val="00CE7B0C"/>
    <w:rsid w:val="00CF0A68"/>
    <w:rsid w:val="00CF147A"/>
    <w:rsid w:val="00CF7728"/>
    <w:rsid w:val="00D0081F"/>
    <w:rsid w:val="00D04B34"/>
    <w:rsid w:val="00D04F21"/>
    <w:rsid w:val="00D06CC7"/>
    <w:rsid w:val="00D10944"/>
    <w:rsid w:val="00D11D98"/>
    <w:rsid w:val="00D14629"/>
    <w:rsid w:val="00D16E2E"/>
    <w:rsid w:val="00D20921"/>
    <w:rsid w:val="00D2249E"/>
    <w:rsid w:val="00D23AC1"/>
    <w:rsid w:val="00D2527E"/>
    <w:rsid w:val="00D26414"/>
    <w:rsid w:val="00D31247"/>
    <w:rsid w:val="00D322E7"/>
    <w:rsid w:val="00D33AB4"/>
    <w:rsid w:val="00D35746"/>
    <w:rsid w:val="00D37F72"/>
    <w:rsid w:val="00D40B67"/>
    <w:rsid w:val="00D426D7"/>
    <w:rsid w:val="00D42C75"/>
    <w:rsid w:val="00D53018"/>
    <w:rsid w:val="00D56669"/>
    <w:rsid w:val="00D62EA6"/>
    <w:rsid w:val="00D62EBD"/>
    <w:rsid w:val="00D6463F"/>
    <w:rsid w:val="00D6774E"/>
    <w:rsid w:val="00D737BD"/>
    <w:rsid w:val="00D73CE1"/>
    <w:rsid w:val="00D751C6"/>
    <w:rsid w:val="00D760BF"/>
    <w:rsid w:val="00D7630F"/>
    <w:rsid w:val="00D76533"/>
    <w:rsid w:val="00D76D74"/>
    <w:rsid w:val="00D774D0"/>
    <w:rsid w:val="00D80D6A"/>
    <w:rsid w:val="00D8440D"/>
    <w:rsid w:val="00D8472C"/>
    <w:rsid w:val="00D85783"/>
    <w:rsid w:val="00D8677A"/>
    <w:rsid w:val="00D87EC0"/>
    <w:rsid w:val="00D90119"/>
    <w:rsid w:val="00D90CB1"/>
    <w:rsid w:val="00D94334"/>
    <w:rsid w:val="00D946F4"/>
    <w:rsid w:val="00DA126C"/>
    <w:rsid w:val="00DA1F15"/>
    <w:rsid w:val="00DA5C2A"/>
    <w:rsid w:val="00DB2217"/>
    <w:rsid w:val="00DB3B68"/>
    <w:rsid w:val="00DB6309"/>
    <w:rsid w:val="00DB6F99"/>
    <w:rsid w:val="00DC54EE"/>
    <w:rsid w:val="00DD201B"/>
    <w:rsid w:val="00DD3429"/>
    <w:rsid w:val="00DD3F78"/>
    <w:rsid w:val="00DD620C"/>
    <w:rsid w:val="00DE04DB"/>
    <w:rsid w:val="00DE1251"/>
    <w:rsid w:val="00DE47DF"/>
    <w:rsid w:val="00DE5A33"/>
    <w:rsid w:val="00DE62D6"/>
    <w:rsid w:val="00DE7FF1"/>
    <w:rsid w:val="00DF109B"/>
    <w:rsid w:val="00DF1FA4"/>
    <w:rsid w:val="00DF3D04"/>
    <w:rsid w:val="00DF5544"/>
    <w:rsid w:val="00DF7996"/>
    <w:rsid w:val="00E04414"/>
    <w:rsid w:val="00E065FE"/>
    <w:rsid w:val="00E06AB3"/>
    <w:rsid w:val="00E079E2"/>
    <w:rsid w:val="00E07BC5"/>
    <w:rsid w:val="00E118B9"/>
    <w:rsid w:val="00E13E6D"/>
    <w:rsid w:val="00E170F0"/>
    <w:rsid w:val="00E174D3"/>
    <w:rsid w:val="00E203EC"/>
    <w:rsid w:val="00E24398"/>
    <w:rsid w:val="00E271ED"/>
    <w:rsid w:val="00E279CC"/>
    <w:rsid w:val="00E3083E"/>
    <w:rsid w:val="00E31621"/>
    <w:rsid w:val="00E32E93"/>
    <w:rsid w:val="00E401F4"/>
    <w:rsid w:val="00E41226"/>
    <w:rsid w:val="00E43D3B"/>
    <w:rsid w:val="00E43D64"/>
    <w:rsid w:val="00E443FB"/>
    <w:rsid w:val="00E4625E"/>
    <w:rsid w:val="00E531D9"/>
    <w:rsid w:val="00E5528B"/>
    <w:rsid w:val="00E563C1"/>
    <w:rsid w:val="00E57747"/>
    <w:rsid w:val="00E57784"/>
    <w:rsid w:val="00E57BE6"/>
    <w:rsid w:val="00E60D86"/>
    <w:rsid w:val="00E6703D"/>
    <w:rsid w:val="00E7044D"/>
    <w:rsid w:val="00E748A9"/>
    <w:rsid w:val="00E76D12"/>
    <w:rsid w:val="00E80600"/>
    <w:rsid w:val="00E81E5B"/>
    <w:rsid w:val="00E8464A"/>
    <w:rsid w:val="00E84ECC"/>
    <w:rsid w:val="00E86B3E"/>
    <w:rsid w:val="00E92006"/>
    <w:rsid w:val="00E92B24"/>
    <w:rsid w:val="00E97271"/>
    <w:rsid w:val="00EA2580"/>
    <w:rsid w:val="00EA322D"/>
    <w:rsid w:val="00EA476C"/>
    <w:rsid w:val="00EB01FE"/>
    <w:rsid w:val="00EB13DC"/>
    <w:rsid w:val="00EB7399"/>
    <w:rsid w:val="00EC17A6"/>
    <w:rsid w:val="00EC43BB"/>
    <w:rsid w:val="00EC5006"/>
    <w:rsid w:val="00EC54E5"/>
    <w:rsid w:val="00ED17AD"/>
    <w:rsid w:val="00ED186A"/>
    <w:rsid w:val="00ED207E"/>
    <w:rsid w:val="00ED3C5D"/>
    <w:rsid w:val="00ED3F77"/>
    <w:rsid w:val="00EE36FA"/>
    <w:rsid w:val="00EE5471"/>
    <w:rsid w:val="00EE7CD4"/>
    <w:rsid w:val="00EF1F48"/>
    <w:rsid w:val="00EF31D0"/>
    <w:rsid w:val="00EF62A7"/>
    <w:rsid w:val="00F0116D"/>
    <w:rsid w:val="00F01472"/>
    <w:rsid w:val="00F02216"/>
    <w:rsid w:val="00F04910"/>
    <w:rsid w:val="00F076D9"/>
    <w:rsid w:val="00F120F3"/>
    <w:rsid w:val="00F14B2D"/>
    <w:rsid w:val="00F1731F"/>
    <w:rsid w:val="00F231F1"/>
    <w:rsid w:val="00F31EEE"/>
    <w:rsid w:val="00F3425C"/>
    <w:rsid w:val="00F35404"/>
    <w:rsid w:val="00F45632"/>
    <w:rsid w:val="00F45720"/>
    <w:rsid w:val="00F45D80"/>
    <w:rsid w:val="00F52848"/>
    <w:rsid w:val="00F535AC"/>
    <w:rsid w:val="00F54DE7"/>
    <w:rsid w:val="00F56CE2"/>
    <w:rsid w:val="00F56EEF"/>
    <w:rsid w:val="00F60801"/>
    <w:rsid w:val="00F6423F"/>
    <w:rsid w:val="00F64D58"/>
    <w:rsid w:val="00F67A4C"/>
    <w:rsid w:val="00F7006A"/>
    <w:rsid w:val="00F72E89"/>
    <w:rsid w:val="00F747B8"/>
    <w:rsid w:val="00F7562D"/>
    <w:rsid w:val="00F75747"/>
    <w:rsid w:val="00F82147"/>
    <w:rsid w:val="00F834C7"/>
    <w:rsid w:val="00F8391C"/>
    <w:rsid w:val="00F83CC9"/>
    <w:rsid w:val="00F8620A"/>
    <w:rsid w:val="00F8766E"/>
    <w:rsid w:val="00F9148B"/>
    <w:rsid w:val="00F91E6B"/>
    <w:rsid w:val="00F97806"/>
    <w:rsid w:val="00FA1428"/>
    <w:rsid w:val="00FA2D41"/>
    <w:rsid w:val="00FA3366"/>
    <w:rsid w:val="00FA3D3E"/>
    <w:rsid w:val="00FA78DE"/>
    <w:rsid w:val="00FB16C4"/>
    <w:rsid w:val="00FB2D8C"/>
    <w:rsid w:val="00FB4124"/>
    <w:rsid w:val="00FB5C57"/>
    <w:rsid w:val="00FB7576"/>
    <w:rsid w:val="00FC0433"/>
    <w:rsid w:val="00FC538B"/>
    <w:rsid w:val="00FC6DA5"/>
    <w:rsid w:val="00FC7FAA"/>
    <w:rsid w:val="00FD22E4"/>
    <w:rsid w:val="00FD7131"/>
    <w:rsid w:val="00FD78DC"/>
    <w:rsid w:val="00FE0C21"/>
    <w:rsid w:val="00FE5737"/>
    <w:rsid w:val="00FE5B27"/>
    <w:rsid w:val="00FE5CA9"/>
    <w:rsid w:val="00FE6F85"/>
    <w:rsid w:val="00FF32F0"/>
    <w:rsid w:val="00FF401D"/>
    <w:rsid w:val="010B405F"/>
    <w:rsid w:val="011253ED"/>
    <w:rsid w:val="022E6257"/>
    <w:rsid w:val="04611114"/>
    <w:rsid w:val="046F3AA7"/>
    <w:rsid w:val="047D34C5"/>
    <w:rsid w:val="04EE6171"/>
    <w:rsid w:val="050B6D23"/>
    <w:rsid w:val="061C291F"/>
    <w:rsid w:val="0768431A"/>
    <w:rsid w:val="078F3EF2"/>
    <w:rsid w:val="07CD206E"/>
    <w:rsid w:val="07D377FB"/>
    <w:rsid w:val="08135F0E"/>
    <w:rsid w:val="08886352"/>
    <w:rsid w:val="08E74054"/>
    <w:rsid w:val="090613BC"/>
    <w:rsid w:val="0B077F8D"/>
    <w:rsid w:val="0B505BF4"/>
    <w:rsid w:val="0BE00A00"/>
    <w:rsid w:val="0C735A2B"/>
    <w:rsid w:val="0DD423A8"/>
    <w:rsid w:val="0DE14AC5"/>
    <w:rsid w:val="0ED63D33"/>
    <w:rsid w:val="0EE70116"/>
    <w:rsid w:val="0F1651EC"/>
    <w:rsid w:val="0F933B9D"/>
    <w:rsid w:val="0FE04DF1"/>
    <w:rsid w:val="104F6A24"/>
    <w:rsid w:val="110F655D"/>
    <w:rsid w:val="112E1369"/>
    <w:rsid w:val="1181791B"/>
    <w:rsid w:val="126161D4"/>
    <w:rsid w:val="13DE30C4"/>
    <w:rsid w:val="13FA243C"/>
    <w:rsid w:val="143907A9"/>
    <w:rsid w:val="143A4F2F"/>
    <w:rsid w:val="147321EF"/>
    <w:rsid w:val="14C50C9C"/>
    <w:rsid w:val="151614F8"/>
    <w:rsid w:val="152D6842"/>
    <w:rsid w:val="1534372C"/>
    <w:rsid w:val="156038DF"/>
    <w:rsid w:val="15EC6CAB"/>
    <w:rsid w:val="1615355E"/>
    <w:rsid w:val="169624F3"/>
    <w:rsid w:val="17766CFB"/>
    <w:rsid w:val="18625F4B"/>
    <w:rsid w:val="186F4511"/>
    <w:rsid w:val="18711F9C"/>
    <w:rsid w:val="18D93032"/>
    <w:rsid w:val="19533FC2"/>
    <w:rsid w:val="1987662F"/>
    <w:rsid w:val="19B37ECC"/>
    <w:rsid w:val="19BA5D04"/>
    <w:rsid w:val="19F426A2"/>
    <w:rsid w:val="1A027D9C"/>
    <w:rsid w:val="1A6C2BCA"/>
    <w:rsid w:val="1A8B4DD7"/>
    <w:rsid w:val="1BF46D94"/>
    <w:rsid w:val="1C335FB1"/>
    <w:rsid w:val="1C6D4FD8"/>
    <w:rsid w:val="1C954CD6"/>
    <w:rsid w:val="1CB17DE9"/>
    <w:rsid w:val="1CE53D0D"/>
    <w:rsid w:val="1D880FF1"/>
    <w:rsid w:val="1D994C54"/>
    <w:rsid w:val="1DFC3255"/>
    <w:rsid w:val="1E234C86"/>
    <w:rsid w:val="1E2C5AEA"/>
    <w:rsid w:val="1E2F27D7"/>
    <w:rsid w:val="1E2F362A"/>
    <w:rsid w:val="1E9D2CBC"/>
    <w:rsid w:val="1EAC4C7B"/>
    <w:rsid w:val="1EB13D33"/>
    <w:rsid w:val="1F687347"/>
    <w:rsid w:val="200D38F5"/>
    <w:rsid w:val="21B26104"/>
    <w:rsid w:val="221B4197"/>
    <w:rsid w:val="239F0E1C"/>
    <w:rsid w:val="248837B7"/>
    <w:rsid w:val="24EC0600"/>
    <w:rsid w:val="255816B9"/>
    <w:rsid w:val="263146F6"/>
    <w:rsid w:val="26B25CCB"/>
    <w:rsid w:val="280521C0"/>
    <w:rsid w:val="2826007F"/>
    <w:rsid w:val="282835C4"/>
    <w:rsid w:val="299C1A0A"/>
    <w:rsid w:val="2A8B4FC5"/>
    <w:rsid w:val="2AF928ED"/>
    <w:rsid w:val="2AFC6642"/>
    <w:rsid w:val="2BA2368E"/>
    <w:rsid w:val="2BB67139"/>
    <w:rsid w:val="2BDE2898"/>
    <w:rsid w:val="2C4E511D"/>
    <w:rsid w:val="2C593A8E"/>
    <w:rsid w:val="2CD46BEE"/>
    <w:rsid w:val="2CE420B8"/>
    <w:rsid w:val="2D60735C"/>
    <w:rsid w:val="2DEC3658"/>
    <w:rsid w:val="2E9C7FDD"/>
    <w:rsid w:val="2FC5115F"/>
    <w:rsid w:val="30B3573A"/>
    <w:rsid w:val="30CB78A0"/>
    <w:rsid w:val="30E402A4"/>
    <w:rsid w:val="315840B2"/>
    <w:rsid w:val="31A2252C"/>
    <w:rsid w:val="31DD71CE"/>
    <w:rsid w:val="31E77BD1"/>
    <w:rsid w:val="32111E67"/>
    <w:rsid w:val="323B5CA2"/>
    <w:rsid w:val="33650773"/>
    <w:rsid w:val="33D571B6"/>
    <w:rsid w:val="341744ED"/>
    <w:rsid w:val="34FA64A9"/>
    <w:rsid w:val="3575386E"/>
    <w:rsid w:val="36222223"/>
    <w:rsid w:val="365442FF"/>
    <w:rsid w:val="367172E1"/>
    <w:rsid w:val="36865778"/>
    <w:rsid w:val="36DE7CD7"/>
    <w:rsid w:val="37772098"/>
    <w:rsid w:val="377F2AD5"/>
    <w:rsid w:val="37826121"/>
    <w:rsid w:val="37CD55EE"/>
    <w:rsid w:val="37D15AB3"/>
    <w:rsid w:val="385616DA"/>
    <w:rsid w:val="390609A9"/>
    <w:rsid w:val="396978CE"/>
    <w:rsid w:val="39AD78A1"/>
    <w:rsid w:val="39CC0C76"/>
    <w:rsid w:val="39E61839"/>
    <w:rsid w:val="3A135C74"/>
    <w:rsid w:val="3A7A797D"/>
    <w:rsid w:val="3A8848FF"/>
    <w:rsid w:val="3B2B7AD2"/>
    <w:rsid w:val="3B5A6F4B"/>
    <w:rsid w:val="3B6A75F8"/>
    <w:rsid w:val="3BBB7E54"/>
    <w:rsid w:val="3C780E7D"/>
    <w:rsid w:val="3DA770C0"/>
    <w:rsid w:val="3DA863F2"/>
    <w:rsid w:val="3E1C389C"/>
    <w:rsid w:val="3EC314F9"/>
    <w:rsid w:val="3F20694C"/>
    <w:rsid w:val="3F964C62"/>
    <w:rsid w:val="400D1F61"/>
    <w:rsid w:val="40490124"/>
    <w:rsid w:val="40AB5F66"/>
    <w:rsid w:val="40BF3F42"/>
    <w:rsid w:val="41522A5D"/>
    <w:rsid w:val="41951685"/>
    <w:rsid w:val="426A5391"/>
    <w:rsid w:val="42883F4D"/>
    <w:rsid w:val="43F62371"/>
    <w:rsid w:val="44064FEB"/>
    <w:rsid w:val="44441568"/>
    <w:rsid w:val="447F3D72"/>
    <w:rsid w:val="44836DDE"/>
    <w:rsid w:val="44C359D6"/>
    <w:rsid w:val="45022062"/>
    <w:rsid w:val="460B7586"/>
    <w:rsid w:val="4630769A"/>
    <w:rsid w:val="46577A99"/>
    <w:rsid w:val="46CA68F3"/>
    <w:rsid w:val="46CC37DC"/>
    <w:rsid w:val="4779309D"/>
    <w:rsid w:val="479903C6"/>
    <w:rsid w:val="48195389"/>
    <w:rsid w:val="48622294"/>
    <w:rsid w:val="48657AC5"/>
    <w:rsid w:val="49AC2773"/>
    <w:rsid w:val="49D97E23"/>
    <w:rsid w:val="49EB06AE"/>
    <w:rsid w:val="4A3B0ADD"/>
    <w:rsid w:val="4ABA3B32"/>
    <w:rsid w:val="4B943EF6"/>
    <w:rsid w:val="4BB5041C"/>
    <w:rsid w:val="4EC214D9"/>
    <w:rsid w:val="4EDF3279"/>
    <w:rsid w:val="50DB6B76"/>
    <w:rsid w:val="50F05223"/>
    <w:rsid w:val="517061F9"/>
    <w:rsid w:val="534512C7"/>
    <w:rsid w:val="53701493"/>
    <w:rsid w:val="53BF452D"/>
    <w:rsid w:val="55945546"/>
    <w:rsid w:val="55A846C2"/>
    <w:rsid w:val="56DE1351"/>
    <w:rsid w:val="571C57F3"/>
    <w:rsid w:val="57754465"/>
    <w:rsid w:val="58125F1E"/>
    <w:rsid w:val="5821512A"/>
    <w:rsid w:val="589C4E3D"/>
    <w:rsid w:val="58BA0D1E"/>
    <w:rsid w:val="59A541C5"/>
    <w:rsid w:val="59C77A9D"/>
    <w:rsid w:val="59CC0D4E"/>
    <w:rsid w:val="5A112329"/>
    <w:rsid w:val="5A604A46"/>
    <w:rsid w:val="5A6457A6"/>
    <w:rsid w:val="5A957D96"/>
    <w:rsid w:val="5B47755D"/>
    <w:rsid w:val="5B5068D8"/>
    <w:rsid w:val="5C2F5CF5"/>
    <w:rsid w:val="5CBD35D4"/>
    <w:rsid w:val="5CE368C3"/>
    <w:rsid w:val="5D8772F7"/>
    <w:rsid w:val="5E2F1F21"/>
    <w:rsid w:val="5E331DA0"/>
    <w:rsid w:val="5E5E7F75"/>
    <w:rsid w:val="5E622685"/>
    <w:rsid w:val="5E9465B6"/>
    <w:rsid w:val="5F36600F"/>
    <w:rsid w:val="5F4D50E3"/>
    <w:rsid w:val="5FB05672"/>
    <w:rsid w:val="6118527D"/>
    <w:rsid w:val="6192502F"/>
    <w:rsid w:val="62037CDB"/>
    <w:rsid w:val="62BA1E63"/>
    <w:rsid w:val="62C71D74"/>
    <w:rsid w:val="63117482"/>
    <w:rsid w:val="63A31776"/>
    <w:rsid w:val="642C10C6"/>
    <w:rsid w:val="649E6ACD"/>
    <w:rsid w:val="64C02859"/>
    <w:rsid w:val="64E35BA2"/>
    <w:rsid w:val="65030DDA"/>
    <w:rsid w:val="65291D8F"/>
    <w:rsid w:val="65B45DAE"/>
    <w:rsid w:val="662326FA"/>
    <w:rsid w:val="66C57C55"/>
    <w:rsid w:val="67696302"/>
    <w:rsid w:val="68064C39"/>
    <w:rsid w:val="6897319C"/>
    <w:rsid w:val="69456BF2"/>
    <w:rsid w:val="69F3149F"/>
    <w:rsid w:val="6A1406E7"/>
    <w:rsid w:val="6AB4363A"/>
    <w:rsid w:val="6AB51C2F"/>
    <w:rsid w:val="6AD22940"/>
    <w:rsid w:val="6AD82761"/>
    <w:rsid w:val="6BD20172"/>
    <w:rsid w:val="6D212753"/>
    <w:rsid w:val="6E7B3979"/>
    <w:rsid w:val="6ECD414C"/>
    <w:rsid w:val="6EF91CD9"/>
    <w:rsid w:val="6EFA0228"/>
    <w:rsid w:val="6F6B7429"/>
    <w:rsid w:val="6F8D32DA"/>
    <w:rsid w:val="70B83E1C"/>
    <w:rsid w:val="7163055D"/>
    <w:rsid w:val="7188125C"/>
    <w:rsid w:val="727105A3"/>
    <w:rsid w:val="72BB4511"/>
    <w:rsid w:val="73571FD5"/>
    <w:rsid w:val="74191A3E"/>
    <w:rsid w:val="756E398C"/>
    <w:rsid w:val="7626248F"/>
    <w:rsid w:val="7638054D"/>
    <w:rsid w:val="767319F9"/>
    <w:rsid w:val="76C93080"/>
    <w:rsid w:val="76E1715C"/>
    <w:rsid w:val="7731279D"/>
    <w:rsid w:val="78445331"/>
    <w:rsid w:val="79032F20"/>
    <w:rsid w:val="795A422D"/>
    <w:rsid w:val="797E0EB6"/>
    <w:rsid w:val="79B37DE1"/>
    <w:rsid w:val="79D16AD3"/>
    <w:rsid w:val="79FA4411"/>
    <w:rsid w:val="7A1C5982"/>
    <w:rsid w:val="7A240F4C"/>
    <w:rsid w:val="7A2D7B93"/>
    <w:rsid w:val="7A9E5A95"/>
    <w:rsid w:val="7BA07EF1"/>
    <w:rsid w:val="7BB045D8"/>
    <w:rsid w:val="7C267368"/>
    <w:rsid w:val="7CDF477A"/>
    <w:rsid w:val="7D346A7C"/>
    <w:rsid w:val="7D421B6E"/>
    <w:rsid w:val="7D52733A"/>
    <w:rsid w:val="7D5F114D"/>
    <w:rsid w:val="7D691E2E"/>
    <w:rsid w:val="7E3E2624"/>
    <w:rsid w:val="7E9544D5"/>
    <w:rsid w:val="7ECB117F"/>
    <w:rsid w:val="7ECF384A"/>
    <w:rsid w:val="7EDB7BBE"/>
    <w:rsid w:val="7F0569E9"/>
    <w:rsid w:val="7FC36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numPr>
        <w:ilvl w:val="0"/>
        <w:numId w:val="1"/>
      </w:numPr>
      <w:tabs>
        <w:tab w:val="left" w:pos="0"/>
      </w:tabs>
      <w:spacing w:before="120" w:after="120"/>
      <w:ind w:left="0" w:firstLine="567"/>
      <w:jc w:val="left"/>
      <w:outlineLvl w:val="0"/>
    </w:pPr>
    <w:rPr>
      <w:rFonts w:ascii="黑体" w:hAnsi="Arial" w:eastAsia="黑体"/>
      <w:b/>
      <w:kern w:val="0"/>
      <w:sz w:val="32"/>
    </w:rPr>
  </w:style>
  <w:style w:type="paragraph" w:styleId="3">
    <w:name w:val="heading 2"/>
    <w:basedOn w:val="2"/>
    <w:next w:val="1"/>
    <w:autoRedefine/>
    <w:qFormat/>
    <w:uiPriority w:val="0"/>
    <w:pPr>
      <w:numPr>
        <w:ilvl w:val="1"/>
      </w:numPr>
      <w:ind w:left="0" w:firstLine="562"/>
      <w:outlineLvl w:val="1"/>
    </w:pPr>
    <w:rPr>
      <w:sz w:val="28"/>
    </w:rPr>
  </w:style>
  <w:style w:type="paragraph" w:styleId="4">
    <w:name w:val="heading 3"/>
    <w:basedOn w:val="1"/>
    <w:next w:val="1"/>
    <w:link w:val="26"/>
    <w:autoRedefine/>
    <w:unhideWhenUsed/>
    <w:qFormat/>
    <w:uiPriority w:val="9"/>
    <w:pPr>
      <w:keepNext/>
      <w:keepLines/>
      <w:numPr>
        <w:ilvl w:val="2"/>
        <w:numId w:val="1"/>
      </w:numPr>
      <w:spacing w:before="260" w:after="260" w:line="416" w:lineRule="auto"/>
      <w:ind w:left="0" w:firstLine="567"/>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Cs w:val="21"/>
      <w:lang w:eastAsia="en-US"/>
    </w:rPr>
  </w:style>
  <w:style w:type="paragraph" w:styleId="6">
    <w:name w:val="Body Text Indent"/>
    <w:basedOn w:val="1"/>
    <w:link w:val="21"/>
    <w:autoRedefine/>
    <w:qFormat/>
    <w:uiPriority w:val="0"/>
    <w:pPr>
      <w:ind w:firstLine="630"/>
    </w:pPr>
    <w:rPr>
      <w:rFonts w:ascii="仿宋_GB2312" w:eastAsia="仿宋_GB2312"/>
      <w:sz w:val="32"/>
    </w:rPr>
  </w:style>
  <w:style w:type="paragraph" w:styleId="7">
    <w:name w:val="toc 3"/>
    <w:basedOn w:val="1"/>
    <w:next w:val="1"/>
    <w:autoRedefine/>
    <w:unhideWhenUsed/>
    <w:qFormat/>
    <w:uiPriority w:val="39"/>
    <w:pPr>
      <w:ind w:left="840" w:leftChars="400"/>
    </w:p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22"/>
    <w:rPr>
      <w:b/>
      <w:bCs/>
    </w:rPr>
  </w:style>
  <w:style w:type="character" w:styleId="19">
    <w:name w:val="page number"/>
    <w:basedOn w:val="17"/>
    <w:autoRedefine/>
    <w:qFormat/>
    <w:uiPriority w:val="0"/>
  </w:style>
  <w:style w:type="character" w:styleId="20">
    <w:name w:val="Hyperlink"/>
    <w:autoRedefine/>
    <w:qFormat/>
    <w:uiPriority w:val="99"/>
    <w:rPr>
      <w:color w:val="0000FF"/>
      <w:u w:val="single"/>
    </w:rPr>
  </w:style>
  <w:style w:type="character" w:customStyle="1" w:styleId="21">
    <w:name w:val="正文文本缩进 Char"/>
    <w:basedOn w:val="17"/>
    <w:link w:val="6"/>
    <w:autoRedefine/>
    <w:qFormat/>
    <w:uiPriority w:val="0"/>
    <w:rPr>
      <w:rFonts w:ascii="仿宋_GB2312" w:hAnsi="Times New Roman" w:eastAsia="仿宋_GB2312" w:cs="Times New Roman"/>
      <w:sz w:val="32"/>
      <w:szCs w:val="20"/>
    </w:rPr>
  </w:style>
  <w:style w:type="character" w:customStyle="1" w:styleId="22">
    <w:name w:val="页眉 Char"/>
    <w:basedOn w:val="17"/>
    <w:link w:val="11"/>
    <w:autoRedefine/>
    <w:qFormat/>
    <w:uiPriority w:val="99"/>
    <w:rPr>
      <w:rFonts w:ascii="Times New Roman" w:hAnsi="Times New Roman" w:eastAsia="宋体" w:cs="Times New Roman"/>
      <w:sz w:val="18"/>
      <w:szCs w:val="18"/>
    </w:rPr>
  </w:style>
  <w:style w:type="character" w:customStyle="1" w:styleId="23">
    <w:name w:val="页脚 Char"/>
    <w:basedOn w:val="17"/>
    <w:link w:val="10"/>
    <w:autoRedefine/>
    <w:qFormat/>
    <w:uiPriority w:val="99"/>
    <w:rPr>
      <w:rFonts w:ascii="Times New Roman" w:hAnsi="Times New Roman" w:eastAsia="宋体" w:cs="Times New Roman"/>
      <w:sz w:val="18"/>
      <w:szCs w:val="18"/>
    </w:rPr>
  </w:style>
  <w:style w:type="character" w:customStyle="1" w:styleId="24">
    <w:name w:val="批注框文本 Char"/>
    <w:basedOn w:val="17"/>
    <w:link w:val="9"/>
    <w:autoRedefine/>
    <w:semiHidden/>
    <w:qFormat/>
    <w:uiPriority w:val="99"/>
    <w:rPr>
      <w:rFonts w:ascii="Times New Roman" w:hAnsi="Times New Roman" w:eastAsia="宋体" w:cs="Times New Roman"/>
      <w:sz w:val="18"/>
      <w:szCs w:val="18"/>
    </w:rPr>
  </w:style>
  <w:style w:type="character" w:customStyle="1" w:styleId="25">
    <w:name w:val="日期 Char"/>
    <w:basedOn w:val="17"/>
    <w:link w:val="8"/>
    <w:autoRedefine/>
    <w:semiHidden/>
    <w:qFormat/>
    <w:uiPriority w:val="99"/>
    <w:rPr>
      <w:rFonts w:ascii="Times New Roman" w:hAnsi="Times New Roman" w:eastAsia="宋体" w:cs="Times New Roman"/>
      <w:szCs w:val="20"/>
    </w:rPr>
  </w:style>
  <w:style w:type="character" w:customStyle="1" w:styleId="26">
    <w:name w:val="标题 3 Char"/>
    <w:basedOn w:val="17"/>
    <w:link w:val="4"/>
    <w:autoRedefine/>
    <w:qFormat/>
    <w:uiPriority w:val="9"/>
    <w:rPr>
      <w:rFonts w:ascii="Times New Roman" w:hAnsi="Times New Roman" w:eastAsia="宋体" w:cs="Times New Roman"/>
      <w:b/>
      <w:bCs/>
      <w:kern w:val="2"/>
      <w:sz w:val="32"/>
      <w:szCs w:val="32"/>
    </w:rPr>
  </w:style>
  <w:style w:type="paragraph" w:styleId="2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5465</Words>
  <Characters>5921</Characters>
  <Lines>51</Lines>
  <Paragraphs>14</Paragraphs>
  <TotalTime>33</TotalTime>
  <ScaleCrop>false</ScaleCrop>
  <LinksUpToDate>false</LinksUpToDate>
  <CharactersWithSpaces>5999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2023-12-25T09:01:00Z</dcterms:created>
  <dc:creator>xb21cn</dc:creator>
  <cp:lastModifiedBy>晕呀晕</cp:lastModifiedBy>
  <cp:lastPrinted>2023-12-19T07:30:00Z</cp:lastPrinted>
  <dcterms:modified xsi:type="dcterms:W3CDTF">2025-01-03T07:16:04Z</dcterms:modified>
  <cp:revision>419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7E327D7904434C368CC10762A78024D6_13</vt:lpwstr>
  </property>
  <property fmtid="{D5CDD505-2E9C-101B-9397-08002B2CF9AE}" pid="4" name="KSOTemplateDocerSaveRecord">
    <vt:lpwstr>eyJoZGlkIjoiMjE5MzFhMzk0MmMzODU0OTBkZmVjOWViZGMxZDBlMzAiLCJ1c2VySWQiOiI2MjcxNjM4NDAifQ==</vt:lpwstr>
  </property>
</Properties>
</file>